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66FA" w:rsidRDefault="00022ABE" w:rsidP="00FC34FE">
      <w:pPr>
        <w:rPr>
          <w:rFonts w:ascii="Arial" w:hAnsi="Arial" w:cs="Arial"/>
          <w:u w:val="single"/>
          <w:lang w:val="es-ES_tradnl"/>
        </w:rPr>
      </w:pPr>
      <w:bookmarkStart w:id="0" w:name="_Hlk535824706"/>
      <w:r>
        <w:rPr>
          <w:rFonts w:ascii="Arial" w:hAnsi="Arial" w:cs="Arial"/>
          <w:u w:val="single"/>
          <w:lang w:val="es-ES_tradnl"/>
        </w:rPr>
        <w:t>Por un servicio más próximo</w:t>
      </w:r>
    </w:p>
    <w:p w:rsidR="000B66FA" w:rsidRDefault="000B66FA" w:rsidP="00FC34FE">
      <w:pPr>
        <w:rPr>
          <w:rFonts w:ascii="Arial" w:hAnsi="Arial" w:cs="Arial"/>
          <w:sz w:val="30"/>
          <w:szCs w:val="30"/>
          <w:lang w:val="es-ES_tradnl"/>
        </w:rPr>
      </w:pPr>
    </w:p>
    <w:p w:rsidR="000B66FA" w:rsidRDefault="00C641BB" w:rsidP="00FC34FE">
      <w:pPr>
        <w:rPr>
          <w:rFonts w:ascii="Arial" w:hAnsi="Arial" w:cs="Arial"/>
          <w:sz w:val="30"/>
          <w:szCs w:val="30"/>
          <w:lang w:val="es-ES_tradnl"/>
        </w:rPr>
      </w:pPr>
      <w:r>
        <w:rPr>
          <w:rFonts w:ascii="Arial" w:hAnsi="Arial" w:cs="Arial"/>
          <w:sz w:val="30"/>
          <w:szCs w:val="30"/>
          <w:lang w:val="es-ES_tradnl"/>
        </w:rPr>
        <w:t xml:space="preserve">Los concesionarios de Linde Material Handling Ibérica </w:t>
      </w:r>
      <w:r w:rsidR="00507B8B">
        <w:rPr>
          <w:rFonts w:ascii="Arial" w:hAnsi="Arial" w:cs="Arial"/>
          <w:sz w:val="30"/>
          <w:szCs w:val="30"/>
          <w:lang w:val="es-ES_tradnl"/>
        </w:rPr>
        <w:t>presentan sus webs corporativas</w:t>
      </w:r>
    </w:p>
    <w:p w:rsidR="000B66FA" w:rsidRDefault="000B66FA" w:rsidP="00FC34FE">
      <w:pPr>
        <w:rPr>
          <w:rFonts w:ascii="Arial" w:hAnsi="Arial" w:cs="Arial"/>
          <w:sz w:val="30"/>
          <w:szCs w:val="30"/>
          <w:lang w:val="es-ES_tradnl"/>
        </w:rPr>
      </w:pPr>
    </w:p>
    <w:p w:rsidR="00FC34FE" w:rsidRPr="00897FA2" w:rsidRDefault="003656A3" w:rsidP="00FC34FE">
      <w:pPr>
        <w:rPr>
          <w:rFonts w:ascii="Arial" w:hAnsi="Arial" w:cs="Arial"/>
          <w:lang w:val="es-ES"/>
        </w:rPr>
      </w:pPr>
      <w:r>
        <w:rPr>
          <w:rFonts w:ascii="Arial" w:hAnsi="Arial" w:cs="Arial"/>
          <w:lang w:val="es-ES"/>
        </w:rPr>
        <w:t>Pallejà</w:t>
      </w:r>
      <w:r w:rsidR="00FC34FE" w:rsidRPr="00897FA2">
        <w:rPr>
          <w:rFonts w:ascii="Arial" w:hAnsi="Arial" w:cs="Arial"/>
          <w:lang w:val="es-ES"/>
        </w:rPr>
        <w:t xml:space="preserve">, </w:t>
      </w:r>
      <w:r w:rsidR="00C75A1B">
        <w:rPr>
          <w:rFonts w:ascii="Arial" w:hAnsi="Arial" w:cs="Arial"/>
          <w:lang w:val="es-ES"/>
        </w:rPr>
        <w:t>25</w:t>
      </w:r>
      <w:r w:rsidR="00FC34FE" w:rsidRPr="00897FA2">
        <w:rPr>
          <w:rFonts w:ascii="Arial" w:hAnsi="Arial" w:cs="Arial"/>
          <w:lang w:val="es-ES"/>
        </w:rPr>
        <w:t xml:space="preserve"> de </w:t>
      </w:r>
      <w:r w:rsidR="00962DA8">
        <w:rPr>
          <w:rFonts w:ascii="Arial" w:hAnsi="Arial" w:cs="Arial"/>
          <w:lang w:val="es-ES"/>
        </w:rPr>
        <w:t>febrero</w:t>
      </w:r>
      <w:r w:rsidR="00B46DF1">
        <w:rPr>
          <w:rFonts w:ascii="Arial" w:hAnsi="Arial" w:cs="Arial"/>
          <w:lang w:val="es-ES"/>
        </w:rPr>
        <w:t xml:space="preserve"> </w:t>
      </w:r>
      <w:r w:rsidR="00FC34FE">
        <w:rPr>
          <w:rFonts w:ascii="Arial" w:hAnsi="Arial" w:cs="Arial"/>
          <w:lang w:val="es-ES"/>
        </w:rPr>
        <w:t>de</w:t>
      </w:r>
      <w:r w:rsidR="00FC34FE" w:rsidRPr="00897FA2">
        <w:rPr>
          <w:rFonts w:ascii="Arial" w:hAnsi="Arial" w:cs="Arial"/>
          <w:lang w:val="es-ES"/>
        </w:rPr>
        <w:t xml:space="preserve"> </w:t>
      </w:r>
      <w:r w:rsidR="00FC34FE">
        <w:rPr>
          <w:rFonts w:ascii="Arial" w:hAnsi="Arial" w:cs="Arial"/>
          <w:lang w:val="es-ES"/>
        </w:rPr>
        <w:t>201</w:t>
      </w:r>
      <w:r w:rsidR="00B46DF1">
        <w:rPr>
          <w:rFonts w:ascii="Arial" w:hAnsi="Arial" w:cs="Arial"/>
          <w:lang w:val="es-ES"/>
        </w:rPr>
        <w:t>9</w:t>
      </w:r>
    </w:p>
    <w:p w:rsidR="00CC73CA" w:rsidRDefault="00CC73CA" w:rsidP="002214DB">
      <w:pPr>
        <w:spacing w:line="440" w:lineRule="exact"/>
        <w:jc w:val="both"/>
        <w:rPr>
          <w:rFonts w:ascii="Arial" w:eastAsia="Times New Roman" w:hAnsi="Arial" w:cs="Arial"/>
          <w:b/>
          <w:szCs w:val="20"/>
          <w:lang w:val="es-ES_tradnl"/>
        </w:rPr>
      </w:pPr>
    </w:p>
    <w:p w:rsidR="00022ABE" w:rsidRDefault="00C75A1B" w:rsidP="002214DB">
      <w:pPr>
        <w:spacing w:line="440" w:lineRule="exact"/>
        <w:jc w:val="both"/>
        <w:rPr>
          <w:rFonts w:ascii="Arial" w:eastAsia="Times New Roman" w:hAnsi="Arial" w:cs="Arial"/>
          <w:b/>
          <w:szCs w:val="20"/>
          <w:lang w:val="es-ES_tradnl"/>
        </w:rPr>
      </w:pPr>
      <w:r>
        <w:rPr>
          <w:rFonts w:ascii="Arial" w:eastAsia="Times New Roman" w:hAnsi="Arial" w:cs="Arial"/>
          <w:b/>
          <w:szCs w:val="20"/>
          <w:lang w:val="es-ES_tradnl"/>
        </w:rPr>
        <w:t>La proximidad es una de las grandes virtudes del servicio y la atención de excelencia a los clientes</w:t>
      </w:r>
      <w:r w:rsidR="00022ABE">
        <w:rPr>
          <w:rFonts w:ascii="Arial" w:eastAsia="Times New Roman" w:hAnsi="Arial" w:cs="Arial"/>
          <w:b/>
          <w:szCs w:val="20"/>
          <w:lang w:val="es-ES_tradnl"/>
        </w:rPr>
        <w:t xml:space="preserve">, que Linde Material Handling Ibérica pone en relieve a través de su densa red de Delegaciones y Concesionarios. Esta misma visión ha motivado a cada uno de los concesionarios de Linde de España a </w:t>
      </w:r>
      <w:r w:rsidR="008A51D9">
        <w:rPr>
          <w:rFonts w:ascii="Arial" w:eastAsia="Times New Roman" w:hAnsi="Arial" w:cs="Arial"/>
          <w:b/>
          <w:szCs w:val="20"/>
          <w:lang w:val="es-ES_tradnl"/>
        </w:rPr>
        <w:t>renovar</w:t>
      </w:r>
      <w:r w:rsidR="00022ABE">
        <w:rPr>
          <w:rFonts w:ascii="Arial" w:eastAsia="Times New Roman" w:hAnsi="Arial" w:cs="Arial"/>
          <w:b/>
          <w:szCs w:val="20"/>
          <w:lang w:val="es-ES_tradnl"/>
        </w:rPr>
        <w:t xml:space="preserve"> su</w:t>
      </w:r>
      <w:r w:rsidR="008A51D9">
        <w:rPr>
          <w:rFonts w:ascii="Arial" w:eastAsia="Times New Roman" w:hAnsi="Arial" w:cs="Arial"/>
          <w:b/>
          <w:szCs w:val="20"/>
          <w:lang w:val="es-ES_tradnl"/>
        </w:rPr>
        <w:t>s</w:t>
      </w:r>
      <w:r w:rsidR="00022ABE">
        <w:rPr>
          <w:rFonts w:ascii="Arial" w:eastAsia="Times New Roman" w:hAnsi="Arial" w:cs="Arial"/>
          <w:b/>
          <w:szCs w:val="20"/>
          <w:lang w:val="es-ES_tradnl"/>
        </w:rPr>
        <w:t xml:space="preserve"> web</w:t>
      </w:r>
      <w:r w:rsidR="008A51D9">
        <w:rPr>
          <w:rFonts w:ascii="Arial" w:eastAsia="Times New Roman" w:hAnsi="Arial" w:cs="Arial"/>
          <w:b/>
          <w:szCs w:val="20"/>
          <w:lang w:val="es-ES_tradnl"/>
        </w:rPr>
        <w:t>s</w:t>
      </w:r>
      <w:r w:rsidR="00022ABE">
        <w:rPr>
          <w:rFonts w:ascii="Arial" w:eastAsia="Times New Roman" w:hAnsi="Arial" w:cs="Arial"/>
          <w:b/>
          <w:szCs w:val="20"/>
          <w:lang w:val="es-ES_tradnl"/>
        </w:rPr>
        <w:t xml:space="preserve"> corporativa</w:t>
      </w:r>
      <w:r w:rsidR="008A51D9">
        <w:rPr>
          <w:rFonts w:ascii="Arial" w:eastAsia="Times New Roman" w:hAnsi="Arial" w:cs="Arial"/>
          <w:b/>
          <w:szCs w:val="20"/>
          <w:lang w:val="es-ES_tradnl"/>
        </w:rPr>
        <w:t>s</w:t>
      </w:r>
      <w:r w:rsidR="00022ABE">
        <w:rPr>
          <w:rFonts w:ascii="Arial" w:eastAsia="Times New Roman" w:hAnsi="Arial" w:cs="Arial"/>
          <w:b/>
          <w:szCs w:val="20"/>
          <w:lang w:val="es-ES_tradnl"/>
        </w:rPr>
        <w:t>, en la</w:t>
      </w:r>
      <w:r w:rsidR="008A51D9">
        <w:rPr>
          <w:rFonts w:ascii="Arial" w:eastAsia="Times New Roman" w:hAnsi="Arial" w:cs="Arial"/>
          <w:b/>
          <w:szCs w:val="20"/>
          <w:lang w:val="es-ES_tradnl"/>
        </w:rPr>
        <w:t>s</w:t>
      </w:r>
      <w:r w:rsidR="00022ABE">
        <w:rPr>
          <w:rFonts w:ascii="Arial" w:eastAsia="Times New Roman" w:hAnsi="Arial" w:cs="Arial"/>
          <w:b/>
          <w:szCs w:val="20"/>
          <w:lang w:val="es-ES_tradnl"/>
        </w:rPr>
        <w:t xml:space="preserve"> cual</w:t>
      </w:r>
      <w:r w:rsidR="008A51D9">
        <w:rPr>
          <w:rFonts w:ascii="Arial" w:eastAsia="Times New Roman" w:hAnsi="Arial" w:cs="Arial"/>
          <w:b/>
          <w:szCs w:val="20"/>
          <w:lang w:val="es-ES_tradnl"/>
        </w:rPr>
        <w:t>es</w:t>
      </w:r>
      <w:r w:rsidR="00022ABE">
        <w:rPr>
          <w:rFonts w:ascii="Arial" w:eastAsia="Times New Roman" w:hAnsi="Arial" w:cs="Arial"/>
          <w:b/>
          <w:szCs w:val="20"/>
          <w:lang w:val="es-ES_tradnl"/>
        </w:rPr>
        <w:t xml:space="preserve"> los usuarios pueden encontrar la información más relevante de productos</w:t>
      </w:r>
      <w:r w:rsidR="008A51D9">
        <w:rPr>
          <w:rFonts w:ascii="Arial" w:eastAsia="Times New Roman" w:hAnsi="Arial" w:cs="Arial"/>
          <w:b/>
          <w:szCs w:val="20"/>
          <w:lang w:val="es-ES_tradnl"/>
        </w:rPr>
        <w:t xml:space="preserve"> de manutención</w:t>
      </w:r>
      <w:r w:rsidR="00022ABE">
        <w:rPr>
          <w:rFonts w:ascii="Arial" w:eastAsia="Times New Roman" w:hAnsi="Arial" w:cs="Arial"/>
          <w:b/>
          <w:szCs w:val="20"/>
          <w:lang w:val="es-ES_tradnl"/>
        </w:rPr>
        <w:t xml:space="preserve"> y servicios de</w:t>
      </w:r>
      <w:r w:rsidR="008A51D9">
        <w:rPr>
          <w:rFonts w:ascii="Arial" w:eastAsia="Times New Roman" w:hAnsi="Arial" w:cs="Arial"/>
          <w:b/>
          <w:szCs w:val="20"/>
          <w:lang w:val="es-ES_tradnl"/>
        </w:rPr>
        <w:t xml:space="preserve"> intralogística de</w:t>
      </w:r>
      <w:r w:rsidR="00022ABE">
        <w:rPr>
          <w:rFonts w:ascii="Arial" w:eastAsia="Times New Roman" w:hAnsi="Arial" w:cs="Arial"/>
          <w:b/>
          <w:szCs w:val="20"/>
          <w:lang w:val="es-ES_tradnl"/>
        </w:rPr>
        <w:t xml:space="preserve"> su zona, </w:t>
      </w:r>
      <w:r w:rsidR="0056553E">
        <w:rPr>
          <w:rFonts w:ascii="Arial" w:eastAsia="Times New Roman" w:hAnsi="Arial" w:cs="Arial"/>
          <w:b/>
          <w:szCs w:val="20"/>
          <w:lang w:val="es-ES_tradnl"/>
        </w:rPr>
        <w:t>por medio</w:t>
      </w:r>
      <w:r w:rsidR="00022ABE">
        <w:rPr>
          <w:rFonts w:ascii="Arial" w:eastAsia="Times New Roman" w:hAnsi="Arial" w:cs="Arial"/>
          <w:b/>
          <w:szCs w:val="20"/>
          <w:lang w:val="es-ES_tradnl"/>
        </w:rPr>
        <w:t xml:space="preserve"> de un </w:t>
      </w:r>
      <w:r w:rsidR="003B0D67">
        <w:rPr>
          <w:rFonts w:ascii="Arial" w:eastAsia="Times New Roman" w:hAnsi="Arial" w:cs="Arial"/>
          <w:b/>
          <w:szCs w:val="20"/>
          <w:lang w:val="es-ES_tradnl"/>
        </w:rPr>
        <w:t xml:space="preserve">atractivo </w:t>
      </w:r>
      <w:r w:rsidR="00022ABE">
        <w:rPr>
          <w:rFonts w:ascii="Arial" w:eastAsia="Times New Roman" w:hAnsi="Arial" w:cs="Arial"/>
          <w:b/>
          <w:szCs w:val="20"/>
          <w:lang w:val="es-ES_tradnl"/>
        </w:rPr>
        <w:t xml:space="preserve">diseño </w:t>
      </w:r>
      <w:r w:rsidR="003B0D67">
        <w:rPr>
          <w:rFonts w:ascii="Arial" w:eastAsia="Times New Roman" w:hAnsi="Arial" w:cs="Arial"/>
          <w:b/>
          <w:szCs w:val="20"/>
          <w:lang w:val="es-ES_tradnl"/>
        </w:rPr>
        <w:t>y la</w:t>
      </w:r>
      <w:r w:rsidR="00022ABE">
        <w:rPr>
          <w:rFonts w:ascii="Arial" w:eastAsia="Times New Roman" w:hAnsi="Arial" w:cs="Arial"/>
          <w:b/>
          <w:szCs w:val="20"/>
          <w:lang w:val="es-ES_tradnl"/>
        </w:rPr>
        <w:t xml:space="preserve"> última tecnología</w:t>
      </w:r>
      <w:r w:rsidR="003B0D67">
        <w:rPr>
          <w:rFonts w:ascii="Arial" w:eastAsia="Times New Roman" w:hAnsi="Arial" w:cs="Arial"/>
          <w:b/>
          <w:szCs w:val="20"/>
          <w:lang w:val="es-ES_tradnl"/>
        </w:rPr>
        <w:t>.</w:t>
      </w:r>
    </w:p>
    <w:p w:rsidR="003B0D67" w:rsidRDefault="003B0D67" w:rsidP="002214DB">
      <w:pPr>
        <w:spacing w:line="440" w:lineRule="exact"/>
        <w:jc w:val="both"/>
        <w:rPr>
          <w:rFonts w:ascii="Arial" w:eastAsia="Times New Roman" w:hAnsi="Arial" w:cs="Arial"/>
          <w:b/>
          <w:szCs w:val="20"/>
          <w:lang w:val="es-ES_tradnl"/>
        </w:rPr>
      </w:pPr>
    </w:p>
    <w:bookmarkEnd w:id="0"/>
    <w:p w:rsidR="00022ABE" w:rsidRDefault="00022ABE" w:rsidP="00D22D58">
      <w:pPr>
        <w:spacing w:line="480" w:lineRule="auto"/>
        <w:jc w:val="both"/>
        <w:rPr>
          <w:rFonts w:ascii="Arial" w:hAnsi="Arial" w:cs="Arial"/>
          <w:lang w:val="es-ES"/>
        </w:rPr>
      </w:pPr>
      <w:r>
        <w:rPr>
          <w:rFonts w:ascii="Arial" w:hAnsi="Arial" w:cs="Arial"/>
          <w:lang w:val="es-ES"/>
        </w:rPr>
        <w:t>Hoy más que nunca, los usuarios requieren soluciones y servicios de proximidad. De hecho,</w:t>
      </w:r>
      <w:r w:rsidR="008A6AC7">
        <w:rPr>
          <w:rFonts w:ascii="Arial" w:hAnsi="Arial" w:cs="Arial"/>
          <w:lang w:val="es-ES"/>
        </w:rPr>
        <w:t xml:space="preserve"> cada vez más</w:t>
      </w:r>
      <w:r>
        <w:rPr>
          <w:rFonts w:ascii="Arial" w:hAnsi="Arial" w:cs="Arial"/>
          <w:lang w:val="es-ES"/>
        </w:rPr>
        <w:t xml:space="preserve"> los buscadores de Internet contribuyen </w:t>
      </w:r>
      <w:r w:rsidR="003B0D67">
        <w:rPr>
          <w:rFonts w:ascii="Arial" w:hAnsi="Arial" w:cs="Arial"/>
          <w:lang w:val="es-ES"/>
        </w:rPr>
        <w:t>a</w:t>
      </w:r>
      <w:r>
        <w:rPr>
          <w:rFonts w:ascii="Arial" w:hAnsi="Arial" w:cs="Arial"/>
          <w:lang w:val="es-ES"/>
        </w:rPr>
        <w:t xml:space="preserve"> es</w:t>
      </w:r>
      <w:r w:rsidR="003B0D67">
        <w:rPr>
          <w:rFonts w:ascii="Arial" w:hAnsi="Arial" w:cs="Arial"/>
          <w:lang w:val="es-ES"/>
        </w:rPr>
        <w:t>t</w:t>
      </w:r>
      <w:r>
        <w:rPr>
          <w:rFonts w:ascii="Arial" w:hAnsi="Arial" w:cs="Arial"/>
          <w:lang w:val="es-ES"/>
        </w:rPr>
        <w:t xml:space="preserve">a tarea, para que los usuarios puedan obtener productos y servicios en </w:t>
      </w:r>
      <w:r w:rsidR="008A6AC7">
        <w:rPr>
          <w:rFonts w:ascii="Arial" w:hAnsi="Arial" w:cs="Arial"/>
          <w:lang w:val="es-ES"/>
        </w:rPr>
        <w:t>sus propias zonas geográficas</w:t>
      </w:r>
      <w:r>
        <w:rPr>
          <w:rFonts w:ascii="Arial" w:hAnsi="Arial" w:cs="Arial"/>
          <w:lang w:val="es-ES"/>
        </w:rPr>
        <w:t>.</w:t>
      </w:r>
      <w:r w:rsidR="008A6AC7">
        <w:rPr>
          <w:rFonts w:ascii="Arial" w:hAnsi="Arial" w:cs="Arial"/>
          <w:lang w:val="es-ES"/>
        </w:rPr>
        <w:t xml:space="preserve"> Con este mismo enfoque, </w:t>
      </w:r>
      <w:r>
        <w:rPr>
          <w:rFonts w:ascii="Arial" w:hAnsi="Arial" w:cs="Arial"/>
          <w:lang w:val="es-ES"/>
        </w:rPr>
        <w:t xml:space="preserve">los concesionarios </w:t>
      </w:r>
      <w:r w:rsidR="00821CF5">
        <w:rPr>
          <w:rFonts w:ascii="Arial" w:hAnsi="Arial" w:cs="Arial"/>
          <w:lang w:val="es-ES"/>
        </w:rPr>
        <w:t xml:space="preserve">oficiales </w:t>
      </w:r>
      <w:r>
        <w:rPr>
          <w:rFonts w:ascii="Arial" w:hAnsi="Arial" w:cs="Arial"/>
          <w:lang w:val="es-ES"/>
        </w:rPr>
        <w:t xml:space="preserve">de Linde Material Handling Ibérica </w:t>
      </w:r>
      <w:r w:rsidR="008A51D9">
        <w:rPr>
          <w:rFonts w:ascii="Arial" w:hAnsi="Arial" w:cs="Arial"/>
          <w:lang w:val="es-ES"/>
        </w:rPr>
        <w:t>están renovando</w:t>
      </w:r>
      <w:r>
        <w:rPr>
          <w:rFonts w:ascii="Arial" w:hAnsi="Arial" w:cs="Arial"/>
          <w:lang w:val="es-ES"/>
        </w:rPr>
        <w:t xml:space="preserve"> sus webs corporativas, las cuales incluyen contenidos únicos y de calidad, </w:t>
      </w:r>
      <w:r w:rsidR="008A6AC7">
        <w:rPr>
          <w:rFonts w:ascii="Arial" w:hAnsi="Arial" w:cs="Arial"/>
          <w:lang w:val="es-ES"/>
        </w:rPr>
        <w:t>sumamente enfocados a</w:t>
      </w:r>
      <w:r>
        <w:rPr>
          <w:rFonts w:ascii="Arial" w:hAnsi="Arial" w:cs="Arial"/>
          <w:lang w:val="es-ES"/>
        </w:rPr>
        <w:t xml:space="preserve"> los sectores </w:t>
      </w:r>
      <w:r w:rsidR="008A51D9">
        <w:rPr>
          <w:rFonts w:ascii="Arial" w:hAnsi="Arial" w:cs="Arial"/>
          <w:lang w:val="es-ES"/>
        </w:rPr>
        <w:t>vinculados con la manutención, el transporte y la intralogística.</w:t>
      </w:r>
    </w:p>
    <w:p w:rsidR="000148D9" w:rsidRDefault="008A6AC7" w:rsidP="00D22D58">
      <w:pPr>
        <w:spacing w:line="480" w:lineRule="auto"/>
        <w:jc w:val="both"/>
        <w:rPr>
          <w:rFonts w:ascii="Arial" w:hAnsi="Arial" w:cs="Arial"/>
          <w:lang w:val="es-ES"/>
        </w:rPr>
      </w:pPr>
      <w:r>
        <w:rPr>
          <w:rFonts w:ascii="Arial" w:hAnsi="Arial" w:cs="Arial"/>
          <w:lang w:val="es-ES"/>
        </w:rPr>
        <w:t xml:space="preserve">Además de </w:t>
      </w:r>
      <w:r w:rsidR="000148D9">
        <w:rPr>
          <w:rFonts w:ascii="Arial" w:hAnsi="Arial" w:cs="Arial"/>
          <w:lang w:val="es-ES"/>
        </w:rPr>
        <w:t xml:space="preserve">información precisa sobre las últimas soluciones de </w:t>
      </w:r>
      <w:r w:rsidR="008A51D9">
        <w:rPr>
          <w:rFonts w:ascii="Arial" w:hAnsi="Arial" w:cs="Arial"/>
          <w:lang w:val="es-ES"/>
        </w:rPr>
        <w:t>Linde</w:t>
      </w:r>
      <w:r>
        <w:rPr>
          <w:rFonts w:ascii="Arial" w:hAnsi="Arial" w:cs="Arial"/>
          <w:lang w:val="es-ES"/>
        </w:rPr>
        <w:t xml:space="preserve">, estas webs incluyen un moderno diseño y disponen de la más avanzada tecnología. </w:t>
      </w:r>
      <w:r w:rsidR="000148D9">
        <w:rPr>
          <w:rFonts w:ascii="Arial" w:hAnsi="Arial" w:cs="Arial"/>
          <w:lang w:val="es-ES"/>
        </w:rPr>
        <w:t xml:space="preserve">Por ejemplo, </w:t>
      </w:r>
      <w:r w:rsidR="00821CF5">
        <w:rPr>
          <w:rFonts w:ascii="Arial" w:hAnsi="Arial" w:cs="Arial"/>
          <w:lang w:val="es-ES"/>
        </w:rPr>
        <w:t>tienen</w:t>
      </w:r>
      <w:r w:rsidR="000148D9">
        <w:rPr>
          <w:rFonts w:ascii="Arial" w:hAnsi="Arial" w:cs="Arial"/>
          <w:lang w:val="es-ES"/>
        </w:rPr>
        <w:t xml:space="preserve"> un </w:t>
      </w:r>
      <w:r w:rsidR="00821CF5">
        <w:rPr>
          <w:rFonts w:ascii="Arial" w:hAnsi="Arial" w:cs="Arial"/>
          <w:lang w:val="es-ES"/>
        </w:rPr>
        <w:t xml:space="preserve">detallado </w:t>
      </w:r>
      <w:r w:rsidR="000148D9">
        <w:rPr>
          <w:rFonts w:ascii="Arial" w:hAnsi="Arial" w:cs="Arial"/>
          <w:lang w:val="es-ES"/>
        </w:rPr>
        <w:t xml:space="preserve">buscador de productos Linde, que permite encontrar los vehículos precisos para cada </w:t>
      </w:r>
      <w:r w:rsidR="00EB28E0">
        <w:rPr>
          <w:rFonts w:ascii="Arial" w:hAnsi="Arial" w:cs="Arial"/>
          <w:lang w:val="es-ES"/>
        </w:rPr>
        <w:t>operativa</w:t>
      </w:r>
      <w:r w:rsidR="000148D9">
        <w:rPr>
          <w:rFonts w:ascii="Arial" w:hAnsi="Arial" w:cs="Arial"/>
          <w:lang w:val="es-ES"/>
        </w:rPr>
        <w:t>; incluyen atractivos vídeos</w:t>
      </w:r>
      <w:r w:rsidR="008A51D9">
        <w:rPr>
          <w:rFonts w:ascii="Arial" w:hAnsi="Arial" w:cs="Arial"/>
          <w:lang w:val="es-ES"/>
        </w:rPr>
        <w:t xml:space="preserve"> de aplicaciones</w:t>
      </w:r>
      <w:r w:rsidR="00821CF5">
        <w:rPr>
          <w:rFonts w:ascii="Arial" w:hAnsi="Arial" w:cs="Arial"/>
          <w:lang w:val="es-ES"/>
        </w:rPr>
        <w:t>,</w:t>
      </w:r>
      <w:r w:rsidR="000148D9">
        <w:rPr>
          <w:rFonts w:ascii="Arial" w:hAnsi="Arial" w:cs="Arial"/>
          <w:lang w:val="es-ES"/>
        </w:rPr>
        <w:t xml:space="preserve"> y</w:t>
      </w:r>
      <w:r>
        <w:rPr>
          <w:rFonts w:ascii="Arial" w:hAnsi="Arial" w:cs="Arial"/>
          <w:lang w:val="es-ES"/>
        </w:rPr>
        <w:t xml:space="preserve"> son completamente “responsive”, ya que se visualizan a la perfección con cualquier tipo de dispositivo, ya sea ordenador, tableta o teléfono móvil. </w:t>
      </w:r>
    </w:p>
    <w:p w:rsidR="00D670C7" w:rsidRDefault="008A6AC7" w:rsidP="00D22D58">
      <w:pPr>
        <w:spacing w:line="480" w:lineRule="auto"/>
        <w:jc w:val="both"/>
        <w:rPr>
          <w:rFonts w:ascii="Arial" w:hAnsi="Arial" w:cs="Arial"/>
          <w:lang w:val="es-ES"/>
        </w:rPr>
      </w:pPr>
      <w:r>
        <w:rPr>
          <w:rFonts w:ascii="Arial" w:hAnsi="Arial" w:cs="Arial"/>
          <w:lang w:val="es-ES"/>
        </w:rPr>
        <w:t xml:space="preserve">Por otra parte, </w:t>
      </w:r>
      <w:r w:rsidR="00821CF5">
        <w:rPr>
          <w:rFonts w:ascii="Arial" w:hAnsi="Arial" w:cs="Arial"/>
          <w:lang w:val="es-ES"/>
        </w:rPr>
        <w:t>los usuarios tienen un gran número de opciones para contactar con su asesor técnico comercial o con el servicio de Linde, de manera intuitiva, ya sea a través de los form</w:t>
      </w:r>
      <w:r w:rsidR="00EB28E0">
        <w:rPr>
          <w:rFonts w:ascii="Arial" w:hAnsi="Arial" w:cs="Arial"/>
          <w:lang w:val="es-ES"/>
        </w:rPr>
        <w:t>u</w:t>
      </w:r>
      <w:r w:rsidR="00821CF5">
        <w:rPr>
          <w:rFonts w:ascii="Arial" w:hAnsi="Arial" w:cs="Arial"/>
          <w:lang w:val="es-ES"/>
        </w:rPr>
        <w:t>larios de contacto, cuando se visualizan en el ordenador, como directamente a través del teléfono móvil.</w:t>
      </w:r>
    </w:p>
    <w:p w:rsidR="00821CF5" w:rsidRDefault="008A51D9" w:rsidP="00D22D58">
      <w:pPr>
        <w:spacing w:line="480" w:lineRule="auto"/>
        <w:jc w:val="both"/>
        <w:rPr>
          <w:rFonts w:ascii="Arial" w:hAnsi="Arial" w:cs="Arial"/>
          <w:lang w:val="es-ES"/>
        </w:rPr>
      </w:pPr>
      <w:r>
        <w:rPr>
          <w:rFonts w:ascii="Arial" w:hAnsi="Arial" w:cs="Arial"/>
          <w:lang w:val="es-ES"/>
        </w:rPr>
        <w:lastRenderedPageBreak/>
        <w:t>Actualmente</w:t>
      </w:r>
      <w:r w:rsidR="00821CF5">
        <w:rPr>
          <w:rFonts w:ascii="Arial" w:hAnsi="Arial" w:cs="Arial"/>
          <w:lang w:val="es-ES"/>
        </w:rPr>
        <w:t xml:space="preserve">, disponen de </w:t>
      </w:r>
      <w:r>
        <w:rPr>
          <w:rFonts w:ascii="Arial" w:hAnsi="Arial" w:cs="Arial"/>
          <w:lang w:val="es-ES"/>
        </w:rPr>
        <w:t>una nueva</w:t>
      </w:r>
      <w:r w:rsidR="00821CF5">
        <w:rPr>
          <w:rFonts w:ascii="Arial" w:hAnsi="Arial" w:cs="Arial"/>
          <w:lang w:val="es-ES"/>
        </w:rPr>
        <w:t xml:space="preserve"> web corporativa los concesionarios </w:t>
      </w:r>
      <w:hyperlink r:id="rId7" w:history="1">
        <w:r w:rsidR="00821CF5" w:rsidRPr="00E63ED6">
          <w:rPr>
            <w:rStyle w:val="Hipervnculo"/>
            <w:rFonts w:ascii="Arial" w:hAnsi="Arial" w:cs="Arial"/>
            <w:lang w:val="es-ES"/>
          </w:rPr>
          <w:t>Serma</w:t>
        </w:r>
      </w:hyperlink>
      <w:r w:rsidR="00821CF5">
        <w:rPr>
          <w:rFonts w:ascii="Arial" w:hAnsi="Arial" w:cs="Arial"/>
          <w:lang w:val="es-ES"/>
        </w:rPr>
        <w:t xml:space="preserve"> (Aragón), </w:t>
      </w:r>
      <w:hyperlink r:id="rId8" w:history="1">
        <w:r w:rsidR="00821CF5" w:rsidRPr="00E63ED6">
          <w:rPr>
            <w:rStyle w:val="Hipervnculo"/>
            <w:rFonts w:ascii="Arial" w:hAnsi="Arial" w:cs="Arial"/>
            <w:lang w:val="es-ES"/>
          </w:rPr>
          <w:t>A. Miquel</w:t>
        </w:r>
      </w:hyperlink>
      <w:r w:rsidR="00821CF5">
        <w:rPr>
          <w:rFonts w:ascii="Arial" w:hAnsi="Arial" w:cs="Arial"/>
          <w:lang w:val="es-ES"/>
        </w:rPr>
        <w:t xml:space="preserve"> (Lleida y Tarragona), </w:t>
      </w:r>
      <w:hyperlink r:id="rId9" w:history="1">
        <w:r w:rsidR="00821CF5" w:rsidRPr="00E63ED6">
          <w:rPr>
            <w:rStyle w:val="Hipervnculo"/>
            <w:rFonts w:ascii="Arial" w:hAnsi="Arial" w:cs="Arial"/>
            <w:lang w:val="es-ES"/>
          </w:rPr>
          <w:t>Sanfer</w:t>
        </w:r>
      </w:hyperlink>
      <w:r w:rsidR="00821CF5">
        <w:rPr>
          <w:rFonts w:ascii="Arial" w:hAnsi="Arial" w:cs="Arial"/>
          <w:lang w:val="es-ES"/>
        </w:rPr>
        <w:t xml:space="preserve"> (Asturias), </w:t>
      </w:r>
      <w:hyperlink r:id="rId10" w:history="1">
        <w:r w:rsidR="00821CF5" w:rsidRPr="00E63ED6">
          <w:rPr>
            <w:rStyle w:val="Hipervnculo"/>
            <w:rFonts w:ascii="Arial" w:hAnsi="Arial" w:cs="Arial"/>
            <w:lang w:val="es-ES"/>
          </w:rPr>
          <w:t>Gopar</w:t>
        </w:r>
      </w:hyperlink>
      <w:r w:rsidR="00821CF5">
        <w:rPr>
          <w:rFonts w:ascii="Arial" w:hAnsi="Arial" w:cs="Arial"/>
          <w:lang w:val="es-ES"/>
        </w:rPr>
        <w:t xml:space="preserve"> (Islas Canarias), </w:t>
      </w:r>
      <w:hyperlink r:id="rId11" w:history="1">
        <w:r w:rsidR="00821CF5" w:rsidRPr="00E63ED6">
          <w:rPr>
            <w:rStyle w:val="Hipervnculo"/>
            <w:rFonts w:ascii="Arial" w:hAnsi="Arial" w:cs="Arial"/>
            <w:lang w:val="es-ES"/>
          </w:rPr>
          <w:t>Reybesa</w:t>
        </w:r>
      </w:hyperlink>
      <w:r w:rsidR="00821CF5">
        <w:rPr>
          <w:rFonts w:ascii="Arial" w:hAnsi="Arial" w:cs="Arial"/>
          <w:lang w:val="es-ES"/>
        </w:rPr>
        <w:t xml:space="preserve"> (Navarra) y </w:t>
      </w:r>
      <w:hyperlink r:id="rId12" w:history="1">
        <w:r w:rsidR="00821CF5" w:rsidRPr="00E63ED6">
          <w:rPr>
            <w:rStyle w:val="Hipervnculo"/>
            <w:rFonts w:ascii="Arial" w:hAnsi="Arial" w:cs="Arial"/>
            <w:lang w:val="es-ES"/>
          </w:rPr>
          <w:t>Reyca</w:t>
        </w:r>
      </w:hyperlink>
      <w:r w:rsidR="00821CF5">
        <w:rPr>
          <w:rFonts w:ascii="Arial" w:hAnsi="Arial" w:cs="Arial"/>
          <w:lang w:val="es-ES"/>
        </w:rPr>
        <w:t xml:space="preserve"> (Cantabria). </w:t>
      </w:r>
      <w:r w:rsidR="000B438F">
        <w:rPr>
          <w:rFonts w:ascii="Arial" w:hAnsi="Arial" w:cs="Arial"/>
          <w:lang w:val="es-ES"/>
        </w:rPr>
        <w:t>A</w:t>
      </w:r>
      <w:r w:rsidR="00821CF5">
        <w:rPr>
          <w:rFonts w:ascii="Arial" w:hAnsi="Arial" w:cs="Arial"/>
          <w:lang w:val="es-ES"/>
        </w:rPr>
        <w:t xml:space="preserve"> finales de la primavera de este año, todos los concesionarios de Linde de España tendrán activa esta importante herramienta, que les permitirá estar más cerca de los clientes de su </w:t>
      </w:r>
      <w:r>
        <w:rPr>
          <w:rFonts w:ascii="Arial" w:hAnsi="Arial" w:cs="Arial"/>
          <w:lang w:val="es-ES"/>
        </w:rPr>
        <w:t>región</w:t>
      </w:r>
      <w:r w:rsidR="00EB28E0">
        <w:rPr>
          <w:rFonts w:ascii="Arial" w:hAnsi="Arial" w:cs="Arial"/>
          <w:lang w:val="es-ES"/>
        </w:rPr>
        <w:t>.</w:t>
      </w:r>
    </w:p>
    <w:p w:rsidR="008A51D9" w:rsidRDefault="008A51D9" w:rsidP="00D22D58">
      <w:pPr>
        <w:spacing w:line="480" w:lineRule="auto"/>
        <w:jc w:val="both"/>
        <w:rPr>
          <w:rFonts w:ascii="Arial" w:hAnsi="Arial" w:cs="Arial"/>
          <w:lang w:val="es-ES"/>
        </w:rPr>
      </w:pPr>
    </w:p>
    <w:p w:rsidR="00D670C7" w:rsidRDefault="00E63ED6" w:rsidP="00D22D58">
      <w:pPr>
        <w:spacing w:line="480" w:lineRule="auto"/>
        <w:jc w:val="both"/>
        <w:rPr>
          <w:rFonts w:ascii="Arial" w:hAnsi="Arial" w:cs="Arial"/>
          <w:lang w:val="es-ES"/>
        </w:rPr>
      </w:pPr>
      <w:r>
        <w:rPr>
          <w:rFonts w:ascii="Arial" w:hAnsi="Arial" w:cs="Arial"/>
          <w:noProof/>
          <w:lang w:val="es-ES"/>
        </w:rPr>
        <w:drawing>
          <wp:inline distT="0" distB="0" distL="0" distR="0">
            <wp:extent cx="4137025" cy="2404566"/>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ebs Concesionarios Linde.jpg"/>
                    <pic:cNvPicPr/>
                  </pic:nvPicPr>
                  <pic:blipFill>
                    <a:blip r:embed="rId13"/>
                    <a:stretch>
                      <a:fillRect/>
                    </a:stretch>
                  </pic:blipFill>
                  <pic:spPr>
                    <a:xfrm>
                      <a:off x="0" y="0"/>
                      <a:ext cx="4139771" cy="2406162"/>
                    </a:xfrm>
                    <a:prstGeom prst="rect">
                      <a:avLst/>
                    </a:prstGeom>
                  </pic:spPr>
                </pic:pic>
              </a:graphicData>
            </a:graphic>
          </wp:inline>
        </w:drawing>
      </w:r>
    </w:p>
    <w:p w:rsidR="000B438F" w:rsidRDefault="000B438F" w:rsidP="002214DB">
      <w:pPr>
        <w:jc w:val="both"/>
        <w:rPr>
          <w:rFonts w:ascii="Arial" w:hAnsi="Arial" w:cs="Arial"/>
          <w:szCs w:val="20"/>
          <w:lang w:val="es-ES"/>
        </w:rPr>
      </w:pPr>
      <w:bookmarkStart w:id="1" w:name="_GoBack"/>
      <w:bookmarkEnd w:id="1"/>
    </w:p>
    <w:p w:rsidR="000B438F" w:rsidRDefault="000B438F" w:rsidP="002214DB">
      <w:pPr>
        <w:jc w:val="both"/>
        <w:rPr>
          <w:rFonts w:ascii="Arial" w:hAnsi="Arial" w:cs="Arial"/>
          <w:szCs w:val="20"/>
          <w:lang w:val="es-ES"/>
        </w:rPr>
      </w:pPr>
      <w:r>
        <w:rPr>
          <w:rFonts w:ascii="Arial" w:hAnsi="Arial" w:cs="Arial"/>
          <w:szCs w:val="20"/>
          <w:lang w:val="es-ES"/>
        </w:rPr>
        <w:t xml:space="preserve">Todos los Concesionarios de Linde Material Handling Ibérica dispondrán de </w:t>
      </w:r>
      <w:r w:rsidR="008A51D9">
        <w:rPr>
          <w:rFonts w:ascii="Arial" w:hAnsi="Arial" w:cs="Arial"/>
          <w:szCs w:val="20"/>
          <w:lang w:val="es-ES"/>
        </w:rPr>
        <w:t>renovadas</w:t>
      </w:r>
      <w:r>
        <w:rPr>
          <w:rFonts w:ascii="Arial" w:hAnsi="Arial" w:cs="Arial"/>
          <w:szCs w:val="20"/>
          <w:lang w:val="es-ES"/>
        </w:rPr>
        <w:t xml:space="preserve"> webs corporativas a finales de la primavera de este año.</w:t>
      </w:r>
    </w:p>
    <w:p w:rsidR="000B438F" w:rsidRDefault="000B438F" w:rsidP="002214DB">
      <w:pPr>
        <w:jc w:val="both"/>
        <w:rPr>
          <w:rFonts w:ascii="Arial" w:hAnsi="Arial" w:cs="Arial"/>
          <w:szCs w:val="20"/>
          <w:lang w:val="es-ES"/>
        </w:rPr>
      </w:pPr>
    </w:p>
    <w:p w:rsidR="00D44B84" w:rsidRPr="00D06960" w:rsidRDefault="00D44B84" w:rsidP="002214DB">
      <w:pPr>
        <w:jc w:val="both"/>
        <w:rPr>
          <w:lang w:val="es-ES"/>
        </w:rPr>
      </w:pPr>
    </w:p>
    <w:p w:rsidR="009D6DA4" w:rsidRPr="00897FA2" w:rsidRDefault="009D6DA4" w:rsidP="002214DB">
      <w:pPr>
        <w:pStyle w:val="Ttulo2"/>
        <w:jc w:val="both"/>
        <w:rPr>
          <w:rFonts w:ascii="Arial" w:hAnsi="Arial" w:cs="Arial"/>
          <w:b/>
          <w:spacing w:val="0"/>
          <w:lang w:val="es-ES"/>
        </w:rPr>
      </w:pPr>
      <w:r w:rsidRPr="00897FA2">
        <w:rPr>
          <w:rFonts w:ascii="Arial" w:hAnsi="Arial" w:cs="Arial"/>
          <w:b/>
          <w:spacing w:val="0"/>
          <w:lang w:val="es-ES"/>
        </w:rPr>
        <w:t>Acerca de Linde MHI</w:t>
      </w:r>
    </w:p>
    <w:p w:rsidR="00F47D17" w:rsidRDefault="009D6DA4" w:rsidP="002214DB">
      <w:pPr>
        <w:pStyle w:val="Ttulo2"/>
        <w:jc w:val="both"/>
        <w:rPr>
          <w:rFonts w:ascii="Arial" w:hAnsi="Arial" w:cs="Arial"/>
          <w:b/>
          <w:spacing w:val="0"/>
          <w:lang w:val="es-ES"/>
        </w:rPr>
      </w:pPr>
      <w:r w:rsidRPr="00897FA2">
        <w:rPr>
          <w:rFonts w:ascii="Arial" w:hAnsi="Arial" w:cs="Arial"/>
          <w:spacing w:val="0"/>
          <w:lang w:val="es-ES"/>
        </w:rPr>
        <w:t>Linde Material Handling Ibérica es la empresa más reconocida en el mercado ibérico del sector de la manutención, que ofrece soluciones integrales para la manipulación de mercancías. Sus líneas de negocio incluyen la comercialización de vehículos nuevos, servicios postventa, alquiler a corto y largo plazo, vehículos reacondicionados, gestión de flotas y soluciones intralogísticas integrales. Con presencia a lo largo de toda la Península Ibérica, incluyendo las islas, cuenta con una densa red de 2</w:t>
      </w:r>
      <w:r w:rsidR="00361B62">
        <w:rPr>
          <w:rFonts w:ascii="Arial" w:hAnsi="Arial" w:cs="Arial"/>
          <w:spacing w:val="0"/>
          <w:lang w:val="es-ES"/>
        </w:rPr>
        <w:t>1</w:t>
      </w:r>
      <w:r w:rsidRPr="00897FA2">
        <w:rPr>
          <w:rFonts w:ascii="Arial" w:hAnsi="Arial" w:cs="Arial"/>
          <w:spacing w:val="0"/>
          <w:lang w:val="es-ES"/>
        </w:rPr>
        <w:t xml:space="preserve"> concesionarios y 1</w:t>
      </w:r>
      <w:r w:rsidR="00361B62">
        <w:rPr>
          <w:rFonts w:ascii="Arial" w:hAnsi="Arial" w:cs="Arial"/>
          <w:spacing w:val="0"/>
          <w:lang w:val="es-ES"/>
        </w:rPr>
        <w:t>3</w:t>
      </w:r>
      <w:r w:rsidRPr="00897FA2">
        <w:rPr>
          <w:rFonts w:ascii="Arial" w:hAnsi="Arial" w:cs="Arial"/>
          <w:spacing w:val="0"/>
          <w:lang w:val="es-ES"/>
        </w:rPr>
        <w:t xml:space="preserve"> delegaciones propias. Linde Material Handling Ibérica es la filial en España y Portugal de Linde Material Handling GmbH.</w:t>
      </w:r>
    </w:p>
    <w:p w:rsidR="00513854" w:rsidRPr="00513854" w:rsidRDefault="00513854" w:rsidP="002214DB">
      <w:pPr>
        <w:jc w:val="both"/>
        <w:rPr>
          <w:lang w:val="es-ES"/>
        </w:rPr>
      </w:pPr>
    </w:p>
    <w:p w:rsidR="003F73CB" w:rsidRDefault="003F73CB" w:rsidP="002214DB">
      <w:pPr>
        <w:pStyle w:val="Ttulo2"/>
        <w:jc w:val="both"/>
        <w:rPr>
          <w:rFonts w:ascii="Arial" w:hAnsi="Arial" w:cs="Arial"/>
          <w:b/>
          <w:lang w:val="es-ES"/>
        </w:rPr>
      </w:pPr>
    </w:p>
    <w:p w:rsidR="009D6DA4" w:rsidRPr="00897FA2" w:rsidRDefault="009D6DA4" w:rsidP="002214DB">
      <w:pPr>
        <w:pStyle w:val="Ttulo2"/>
        <w:jc w:val="both"/>
        <w:rPr>
          <w:rFonts w:ascii="Arial" w:hAnsi="Arial" w:cs="Arial"/>
          <w:b/>
          <w:lang w:val="es-ES"/>
        </w:rPr>
      </w:pPr>
      <w:r w:rsidRPr="00897FA2">
        <w:rPr>
          <w:rFonts w:ascii="Arial" w:hAnsi="Arial" w:cs="Arial"/>
          <w:b/>
          <w:lang w:val="es-ES"/>
        </w:rPr>
        <w:t>Para más información:</w:t>
      </w:r>
    </w:p>
    <w:p w:rsidR="009D6DA4" w:rsidRPr="00897FA2" w:rsidRDefault="009D6DA4" w:rsidP="002214DB">
      <w:pPr>
        <w:pStyle w:val="Ttulo2"/>
        <w:jc w:val="both"/>
        <w:rPr>
          <w:rFonts w:ascii="Arial" w:hAnsi="Arial" w:cs="Arial"/>
          <w:b/>
          <w:lang w:val="es-ES"/>
        </w:rPr>
      </w:pPr>
      <w:r w:rsidRPr="00897FA2">
        <w:rPr>
          <w:rFonts w:ascii="Arial" w:hAnsi="Arial" w:cs="Arial"/>
          <w:b/>
          <w:lang w:val="es-ES"/>
        </w:rPr>
        <w:t>Gabinete de prensa Linde M</w:t>
      </w:r>
      <w:r w:rsidR="00897FA2">
        <w:rPr>
          <w:rFonts w:ascii="Arial" w:hAnsi="Arial" w:cs="Arial"/>
          <w:b/>
          <w:lang w:val="es-ES"/>
        </w:rPr>
        <w:t xml:space="preserve">aterial </w:t>
      </w:r>
      <w:r w:rsidRPr="00897FA2">
        <w:rPr>
          <w:rFonts w:ascii="Arial" w:hAnsi="Arial" w:cs="Arial"/>
          <w:b/>
          <w:lang w:val="es-ES"/>
        </w:rPr>
        <w:t>H</w:t>
      </w:r>
      <w:r w:rsidR="00897FA2">
        <w:rPr>
          <w:rFonts w:ascii="Arial" w:hAnsi="Arial" w:cs="Arial"/>
          <w:b/>
          <w:lang w:val="es-ES"/>
        </w:rPr>
        <w:t xml:space="preserve">andling </w:t>
      </w:r>
      <w:r w:rsidRPr="00897FA2">
        <w:rPr>
          <w:rFonts w:ascii="Arial" w:hAnsi="Arial" w:cs="Arial"/>
          <w:b/>
          <w:lang w:val="es-ES"/>
        </w:rPr>
        <w:t>I</w:t>
      </w:r>
      <w:r w:rsidR="00897FA2">
        <w:rPr>
          <w:rFonts w:ascii="Arial" w:hAnsi="Arial" w:cs="Arial"/>
          <w:b/>
          <w:lang w:val="es-ES"/>
        </w:rPr>
        <w:t>bérica</w:t>
      </w:r>
    </w:p>
    <w:p w:rsidR="009D6DA4" w:rsidRPr="00897FA2" w:rsidRDefault="009D6DA4" w:rsidP="002214DB">
      <w:pPr>
        <w:pStyle w:val="Ttulo2"/>
        <w:jc w:val="both"/>
        <w:rPr>
          <w:rFonts w:ascii="Arial" w:hAnsi="Arial" w:cs="Arial"/>
          <w:lang w:val="es-ES"/>
        </w:rPr>
      </w:pPr>
      <w:r w:rsidRPr="00897FA2">
        <w:rPr>
          <w:rFonts w:ascii="Arial" w:hAnsi="Arial" w:cs="Arial"/>
          <w:lang w:val="es-ES"/>
        </w:rPr>
        <w:tab/>
      </w:r>
    </w:p>
    <w:p w:rsidR="009D6DA4" w:rsidRPr="00897FA2" w:rsidRDefault="009D6DA4" w:rsidP="002214DB">
      <w:pPr>
        <w:pStyle w:val="Ttulo2"/>
        <w:jc w:val="both"/>
        <w:rPr>
          <w:rFonts w:ascii="Arial" w:hAnsi="Arial" w:cs="Arial"/>
          <w:lang w:val="es-ES"/>
        </w:rPr>
      </w:pPr>
      <w:r w:rsidRPr="00897FA2">
        <w:rPr>
          <w:rFonts w:ascii="Arial" w:hAnsi="Arial" w:cs="Arial"/>
          <w:lang w:val="es-ES"/>
        </w:rPr>
        <w:t>Paulina Calderón Suárez</w:t>
      </w:r>
    </w:p>
    <w:p w:rsidR="009D6DA4" w:rsidRPr="00897FA2" w:rsidRDefault="009D6DA4" w:rsidP="002214DB">
      <w:pPr>
        <w:pStyle w:val="Ttulo2"/>
        <w:jc w:val="both"/>
        <w:rPr>
          <w:rFonts w:ascii="Arial" w:hAnsi="Arial" w:cs="Arial"/>
          <w:lang w:val="es-ES"/>
        </w:rPr>
      </w:pPr>
      <w:r w:rsidRPr="00897FA2">
        <w:rPr>
          <w:rFonts w:ascii="Arial" w:hAnsi="Arial" w:cs="Arial"/>
          <w:lang w:val="es-ES"/>
        </w:rPr>
        <w:t>Tel.: +34 671 801 280</w:t>
      </w:r>
    </w:p>
    <w:p w:rsidR="00F47D17" w:rsidRDefault="00A52BA5" w:rsidP="006D183C">
      <w:pPr>
        <w:pStyle w:val="Ttulo2"/>
        <w:jc w:val="both"/>
        <w:rPr>
          <w:lang w:val="es-ES"/>
        </w:rPr>
      </w:pPr>
      <w:hyperlink r:id="rId14" w:history="1">
        <w:r w:rsidR="00F47D17" w:rsidRPr="00F47D17">
          <w:rPr>
            <w:rStyle w:val="Hipervnculo"/>
            <w:rFonts w:ascii="Arial" w:hAnsi="Arial" w:cs="Arial"/>
            <w:u w:val="none"/>
            <w:lang w:val="es-ES"/>
          </w:rPr>
          <w:t>paulina.calderon@linde-mh.es</w:t>
        </w:r>
      </w:hyperlink>
    </w:p>
    <w:sectPr w:rsidR="00F47D17" w:rsidSect="00783E88">
      <w:headerReference w:type="default" r:id="rId15"/>
      <w:footerReference w:type="default" r:id="rId16"/>
      <w:headerReference w:type="first" r:id="rId17"/>
      <w:footerReference w:type="first" r:id="rId18"/>
      <w:pgSz w:w="11906" w:h="16838" w:code="9"/>
      <w:pgMar w:top="3215" w:right="1588" w:bottom="1276" w:left="1559" w:header="1134" w:footer="65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3291A" w:rsidRDefault="0043291A" w:rsidP="0018790C">
      <w:pPr>
        <w:spacing w:line="240" w:lineRule="auto"/>
      </w:pPr>
      <w:r>
        <w:separator/>
      </w:r>
    </w:p>
  </w:endnote>
  <w:endnote w:type="continuationSeparator" w:id="0">
    <w:p w:rsidR="0043291A" w:rsidRDefault="0043291A" w:rsidP="0018790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Dax Offc Pro Light">
    <w:panose1 w:val="020B0504030101020102"/>
    <w:charset w:val="00"/>
    <w:family w:val="swiss"/>
    <w:pitch w:val="variable"/>
    <w:sig w:usb0="A00002BF" w:usb1="4000A4F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ax Offc Pro Medium">
    <w:panose1 w:val="020B0604030101020102"/>
    <w:charset w:val="00"/>
    <w:family w:val="swiss"/>
    <w:pitch w:val="variable"/>
    <w:sig w:usb0="A00002BF" w:usb1="4000A4FB" w:usb2="00000000" w:usb3="00000000" w:csb0="0000009F" w:csb1="00000000"/>
  </w:font>
  <w:font w:name="Dax Offc Pro">
    <w:panose1 w:val="020B0504030101020102"/>
    <w:charset w:val="00"/>
    <w:family w:val="swiss"/>
    <w:pitch w:val="variable"/>
    <w:sig w:usb0="A00002BF" w:usb1="4000A4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D541A" w:rsidRPr="006D183C" w:rsidRDefault="00D17D8F" w:rsidP="00D17D8F">
    <w:pPr>
      <w:pStyle w:val="Piedepgina"/>
      <w:rPr>
        <w:rFonts w:ascii="Arial" w:hAnsi="Arial" w:cs="Arial"/>
      </w:rPr>
    </w:pPr>
    <w:r w:rsidRPr="006D183C">
      <w:rPr>
        <w:rFonts w:ascii="Arial" w:hAnsi="Arial" w:cs="Arial"/>
      </w:rPr>
      <w:tab/>
    </w:r>
    <w:r w:rsidR="00897FA2" w:rsidRPr="006D183C">
      <w:rPr>
        <w:rFonts w:ascii="Arial" w:hAnsi="Arial" w:cs="Arial"/>
      </w:rPr>
      <w:t>Página</w:t>
    </w:r>
    <w:r w:rsidR="00BD541A" w:rsidRPr="006D183C">
      <w:rPr>
        <w:rFonts w:ascii="Arial" w:hAnsi="Arial" w:cs="Arial"/>
      </w:rPr>
      <w:t xml:space="preserve"> </w:t>
    </w:r>
    <w:r w:rsidRPr="006D183C">
      <w:rPr>
        <w:rFonts w:ascii="Arial" w:hAnsi="Arial" w:cs="Arial"/>
      </w:rPr>
      <w:fldChar w:fldCharType="begin"/>
    </w:r>
    <w:r w:rsidRPr="006D183C">
      <w:rPr>
        <w:rFonts w:ascii="Arial" w:hAnsi="Arial" w:cs="Arial"/>
      </w:rPr>
      <w:instrText xml:space="preserve"> PAGE  \* Arabic  \* MERGEFORMAT </w:instrText>
    </w:r>
    <w:r w:rsidRPr="006D183C">
      <w:rPr>
        <w:rFonts w:ascii="Arial" w:hAnsi="Arial" w:cs="Arial"/>
      </w:rPr>
      <w:fldChar w:fldCharType="separate"/>
    </w:r>
    <w:r w:rsidR="0039405B" w:rsidRPr="006D183C">
      <w:rPr>
        <w:rFonts w:ascii="Arial" w:hAnsi="Arial" w:cs="Arial"/>
        <w:noProof/>
      </w:rPr>
      <w:t>3</w:t>
    </w:r>
    <w:r w:rsidRPr="006D183C">
      <w:rPr>
        <w:rFonts w:ascii="Arial" w:hAnsi="Arial" w:cs="Arial"/>
      </w:rPr>
      <w:fldChar w:fldCharType="end"/>
    </w:r>
    <w:r w:rsidRPr="006D183C">
      <w:rPr>
        <w:rFonts w:ascii="Arial" w:hAnsi="Arial" w:cs="Arial"/>
      </w:rPr>
      <w:t>/</w:t>
    </w:r>
    <w:r w:rsidR="006D183C" w:rsidRPr="006D183C">
      <w:rPr>
        <w:rFonts w:ascii="Arial" w:hAnsi="Arial" w:cs="Arial"/>
      </w:rPr>
      <w:fldChar w:fldCharType="begin"/>
    </w:r>
    <w:r w:rsidR="006D183C" w:rsidRPr="006D183C">
      <w:rPr>
        <w:rFonts w:ascii="Arial" w:hAnsi="Arial" w:cs="Arial"/>
      </w:rPr>
      <w:instrText xml:space="preserve"> NUMPAGES  \* Arabic  \* MERGEFORMAT </w:instrText>
    </w:r>
    <w:r w:rsidR="006D183C" w:rsidRPr="006D183C">
      <w:rPr>
        <w:rFonts w:ascii="Arial" w:hAnsi="Arial" w:cs="Arial"/>
      </w:rPr>
      <w:fldChar w:fldCharType="separate"/>
    </w:r>
    <w:r w:rsidR="0039405B" w:rsidRPr="006D183C">
      <w:rPr>
        <w:rFonts w:ascii="Arial" w:hAnsi="Arial" w:cs="Arial"/>
        <w:noProof/>
      </w:rPr>
      <w:t>3</w:t>
    </w:r>
    <w:r w:rsidR="006D183C" w:rsidRPr="006D183C">
      <w:rPr>
        <w:rFonts w:ascii="Arial" w:hAnsi="Arial" w:cs="Arial"/>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D8F" w:rsidRDefault="00D17D8F">
    <w:pPr>
      <w:pStyle w:val="Piedepgina"/>
    </w:pPr>
    <w:r>
      <w:tab/>
    </w:r>
    <w:r w:rsidR="00897FA2">
      <w:t>Página</w:t>
    </w:r>
    <w:r>
      <w:t xml:space="preserve"> </w:t>
    </w:r>
    <w:r>
      <w:fldChar w:fldCharType="begin"/>
    </w:r>
    <w:r>
      <w:instrText xml:space="preserve"> PAGE  \* Arabic  \* MERGEFORMAT </w:instrText>
    </w:r>
    <w:r>
      <w:fldChar w:fldCharType="separate"/>
    </w:r>
    <w:r w:rsidR="0039405B">
      <w:rPr>
        <w:noProof/>
      </w:rPr>
      <w:t>1</w:t>
    </w:r>
    <w:r>
      <w:fldChar w:fldCharType="end"/>
    </w:r>
    <w:r>
      <w:t>/</w:t>
    </w:r>
    <w:r w:rsidR="00A52BA5">
      <w:fldChar w:fldCharType="begin"/>
    </w:r>
    <w:r w:rsidR="00A52BA5">
      <w:instrText xml:space="preserve"> NUMPAGES  \* Arabic  \* MERGEFORMAT </w:instrText>
    </w:r>
    <w:r w:rsidR="00A52BA5">
      <w:fldChar w:fldCharType="separate"/>
    </w:r>
    <w:r w:rsidR="0039405B">
      <w:rPr>
        <w:noProof/>
      </w:rPr>
      <w:t>3</w:t>
    </w:r>
    <w:r w:rsidR="00A52BA5">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3291A" w:rsidRDefault="0043291A" w:rsidP="0018790C">
      <w:pPr>
        <w:spacing w:line="240" w:lineRule="auto"/>
      </w:pPr>
      <w:r>
        <w:separator/>
      </w:r>
    </w:p>
  </w:footnote>
  <w:footnote w:type="continuationSeparator" w:id="0">
    <w:p w:rsidR="0043291A" w:rsidRDefault="0043291A" w:rsidP="0018790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6DA4" w:rsidRPr="00897FA2" w:rsidRDefault="009D6DA4" w:rsidP="00A05B4F">
    <w:pPr>
      <w:spacing w:line="360" w:lineRule="exact"/>
      <w:rPr>
        <w:rFonts w:ascii="Arial" w:hAnsi="Arial" w:cs="Arial"/>
        <w:b/>
        <w:spacing w:val="6"/>
        <w:sz w:val="30"/>
        <w:szCs w:val="30"/>
      </w:rPr>
    </w:pPr>
    <w:r w:rsidRPr="00897FA2">
      <w:rPr>
        <w:rFonts w:ascii="Arial" w:hAnsi="Arial" w:cs="Arial"/>
        <w:b/>
        <w:spacing w:val="6"/>
        <w:sz w:val="30"/>
        <w:szCs w:val="30"/>
      </w:rPr>
      <w:t>Comunicado de Prensa</w:t>
    </w:r>
  </w:p>
  <w:p w:rsidR="00A05B4F" w:rsidRPr="00897FA2" w:rsidRDefault="00A05B4F" w:rsidP="00A05B4F">
    <w:pPr>
      <w:spacing w:line="360" w:lineRule="exact"/>
      <w:rPr>
        <w:rFonts w:ascii="Arial" w:hAnsi="Arial" w:cs="Arial"/>
        <w:spacing w:val="6"/>
        <w:sz w:val="30"/>
        <w:szCs w:val="30"/>
      </w:rPr>
    </w:pPr>
    <w:r w:rsidRPr="00897FA2">
      <w:rPr>
        <w:rFonts w:ascii="Arial" w:hAnsi="Arial" w:cs="Arial"/>
        <w:spacing w:val="6"/>
        <w:sz w:val="30"/>
        <w:szCs w:val="30"/>
      </w:rPr>
      <w:t>PRESS RELEASE</w:t>
    </w:r>
  </w:p>
  <w:p w:rsidR="00F82376" w:rsidRPr="00897FA2" w:rsidRDefault="00A05B4F" w:rsidP="00A05B4F">
    <w:pPr>
      <w:rPr>
        <w:rFonts w:ascii="Arial" w:hAnsi="Arial" w:cs="Arial"/>
      </w:rPr>
    </w:pPr>
    <w:r w:rsidRPr="00897FA2">
      <w:rPr>
        <w:rFonts w:ascii="Arial" w:hAnsi="Arial" w:cs="Arial"/>
        <w:noProof/>
        <w:lang w:val="es-ES" w:eastAsia="es-ES"/>
      </w:rPr>
      <w:drawing>
        <wp:anchor distT="0" distB="0" distL="114300" distR="114300" simplePos="0" relativeHeight="251662336" behindDoc="0" locked="1" layoutInCell="1" allowOverlap="1" wp14:anchorId="4E5BB468" wp14:editId="2F24E95A">
          <wp:simplePos x="0" y="0"/>
          <wp:positionH relativeFrom="page">
            <wp:posOffset>5810885</wp:posOffset>
          </wp:positionH>
          <wp:positionV relativeFrom="page">
            <wp:posOffset>215900</wp:posOffset>
          </wp:positionV>
          <wp:extent cx="1533600" cy="921600"/>
          <wp:effectExtent l="0" t="0" r="0" b="0"/>
          <wp:wrapNone/>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600" cy="921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2198" w:rsidRPr="00897FA2" w:rsidRDefault="009D6DA4" w:rsidP="00DB2739">
    <w:pPr>
      <w:spacing w:line="360" w:lineRule="exact"/>
      <w:rPr>
        <w:rFonts w:ascii="Arial" w:hAnsi="Arial" w:cs="Arial"/>
        <w:b/>
        <w:spacing w:val="6"/>
        <w:sz w:val="30"/>
        <w:szCs w:val="30"/>
      </w:rPr>
    </w:pPr>
    <w:r w:rsidRPr="00897FA2">
      <w:rPr>
        <w:rFonts w:ascii="Arial" w:hAnsi="Arial" w:cs="Arial"/>
        <w:b/>
        <w:noProof/>
        <w:spacing w:val="6"/>
        <w:sz w:val="30"/>
        <w:szCs w:val="30"/>
        <w:lang w:val="es-ES" w:eastAsia="es-ES"/>
      </w:rPr>
      <w:drawing>
        <wp:anchor distT="0" distB="0" distL="114300" distR="114300" simplePos="0" relativeHeight="251664384" behindDoc="0" locked="1" layoutInCell="1" allowOverlap="1" wp14:anchorId="0D2EF735" wp14:editId="5DCE6A25">
          <wp:simplePos x="0" y="0"/>
          <wp:positionH relativeFrom="page">
            <wp:posOffset>5818505</wp:posOffset>
          </wp:positionH>
          <wp:positionV relativeFrom="page">
            <wp:posOffset>200660</wp:posOffset>
          </wp:positionV>
          <wp:extent cx="1533525" cy="921385"/>
          <wp:effectExtent l="0" t="0" r="9525" b="0"/>
          <wp:wrapNone/>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525" cy="921385"/>
                  </a:xfrm>
                  <a:prstGeom prst="rect">
                    <a:avLst/>
                  </a:prstGeom>
                </pic:spPr>
              </pic:pic>
            </a:graphicData>
          </a:graphic>
          <wp14:sizeRelH relativeFrom="margin">
            <wp14:pctWidth>0</wp14:pctWidth>
          </wp14:sizeRelH>
          <wp14:sizeRelV relativeFrom="margin">
            <wp14:pctHeight>0</wp14:pctHeight>
          </wp14:sizeRelV>
        </wp:anchor>
      </w:drawing>
    </w:r>
    <w:r w:rsidRPr="00897FA2">
      <w:rPr>
        <w:rFonts w:ascii="Arial" w:hAnsi="Arial" w:cs="Arial"/>
        <w:b/>
        <w:spacing w:val="6"/>
        <w:sz w:val="30"/>
        <w:szCs w:val="30"/>
      </w:rPr>
      <w:t>Comunicado de Prensa</w:t>
    </w:r>
  </w:p>
  <w:p w:rsidR="00DB2739" w:rsidRPr="00897FA2" w:rsidRDefault="00CE2198" w:rsidP="00DB2739">
    <w:pPr>
      <w:spacing w:line="360" w:lineRule="exact"/>
      <w:rPr>
        <w:rFonts w:ascii="Arial" w:hAnsi="Arial" w:cs="Arial"/>
        <w:spacing w:val="6"/>
        <w:sz w:val="30"/>
        <w:szCs w:val="30"/>
      </w:rPr>
    </w:pPr>
    <w:r w:rsidRPr="00897FA2">
      <w:rPr>
        <w:rFonts w:ascii="Arial" w:hAnsi="Arial" w:cs="Arial"/>
        <w:spacing w:val="6"/>
        <w:sz w:val="30"/>
        <w:szCs w:val="30"/>
      </w:rPr>
      <w:t>PRESS RELEASE</w:t>
    </w:r>
  </w:p>
  <w:p w:rsidR="00DB2739" w:rsidRDefault="00DB2739" w:rsidP="00DB27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AF42F30"/>
    <w:multiLevelType w:val="hybridMultilevel"/>
    <w:tmpl w:val="C5DC0826"/>
    <w:lvl w:ilvl="0" w:tplc="EEE66E68">
      <w:start w:val="1"/>
      <w:numFmt w:val="bullet"/>
      <w:pStyle w:val="Bullet1"/>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4A04278"/>
    <w:multiLevelType w:val="hybridMultilevel"/>
    <w:tmpl w:val="C8748068"/>
    <w:lvl w:ilvl="0" w:tplc="8D441622">
      <w:start w:val="1"/>
      <w:numFmt w:val="bullet"/>
      <w:pStyle w:val="BulletArrow"/>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36B16B2"/>
    <w:multiLevelType w:val="hybridMultilevel"/>
    <w:tmpl w:val="F9AA79A4"/>
    <w:lvl w:ilvl="0" w:tplc="2E0E33B8">
      <w:start w:val="1"/>
      <w:numFmt w:val="decimal"/>
      <w:pStyle w:val="Num123"/>
      <w:lvlText w:val="%1."/>
      <w:lvlJc w:val="left"/>
      <w:pPr>
        <w:ind w:left="357" w:hanging="35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DA4"/>
    <w:rsid w:val="000148D9"/>
    <w:rsid w:val="00022ABE"/>
    <w:rsid w:val="000B438F"/>
    <w:rsid w:val="000B66FA"/>
    <w:rsid w:val="000E2864"/>
    <w:rsid w:val="000E3B40"/>
    <w:rsid w:val="00102D8E"/>
    <w:rsid w:val="00107452"/>
    <w:rsid w:val="00116E6C"/>
    <w:rsid w:val="00136EED"/>
    <w:rsid w:val="00145C7D"/>
    <w:rsid w:val="0014787C"/>
    <w:rsid w:val="001639F9"/>
    <w:rsid w:val="00173458"/>
    <w:rsid w:val="00173BCE"/>
    <w:rsid w:val="0017529B"/>
    <w:rsid w:val="00183FC4"/>
    <w:rsid w:val="0018790C"/>
    <w:rsid w:val="001A172D"/>
    <w:rsid w:val="001A54EF"/>
    <w:rsid w:val="001A7769"/>
    <w:rsid w:val="001C6971"/>
    <w:rsid w:val="001C7434"/>
    <w:rsid w:val="001D6C47"/>
    <w:rsid w:val="001D7838"/>
    <w:rsid w:val="00212897"/>
    <w:rsid w:val="002214DB"/>
    <w:rsid w:val="002351E5"/>
    <w:rsid w:val="00263210"/>
    <w:rsid w:val="00296C7C"/>
    <w:rsid w:val="002A7DE2"/>
    <w:rsid w:val="002B7AF1"/>
    <w:rsid w:val="002C3D19"/>
    <w:rsid w:val="002C6D77"/>
    <w:rsid w:val="002C6E4B"/>
    <w:rsid w:val="002D127C"/>
    <w:rsid w:val="002D146B"/>
    <w:rsid w:val="002D4485"/>
    <w:rsid w:val="002E36E5"/>
    <w:rsid w:val="002F4A0F"/>
    <w:rsid w:val="002F65A5"/>
    <w:rsid w:val="002F7E73"/>
    <w:rsid w:val="00302DA6"/>
    <w:rsid w:val="00302E59"/>
    <w:rsid w:val="00303D65"/>
    <w:rsid w:val="003047C1"/>
    <w:rsid w:val="00315404"/>
    <w:rsid w:val="003364E2"/>
    <w:rsid w:val="00361B62"/>
    <w:rsid w:val="0036302F"/>
    <w:rsid w:val="00364ACF"/>
    <w:rsid w:val="003656A3"/>
    <w:rsid w:val="00366796"/>
    <w:rsid w:val="0039405B"/>
    <w:rsid w:val="003B0D67"/>
    <w:rsid w:val="003B2DCF"/>
    <w:rsid w:val="003C2620"/>
    <w:rsid w:val="003D145B"/>
    <w:rsid w:val="003E3913"/>
    <w:rsid w:val="003F6BA9"/>
    <w:rsid w:val="003F73CB"/>
    <w:rsid w:val="0040137B"/>
    <w:rsid w:val="00407589"/>
    <w:rsid w:val="004164FC"/>
    <w:rsid w:val="0043291A"/>
    <w:rsid w:val="00450B6C"/>
    <w:rsid w:val="004750AE"/>
    <w:rsid w:val="004A6020"/>
    <w:rsid w:val="004B44CD"/>
    <w:rsid w:val="004C6387"/>
    <w:rsid w:val="004D5BB6"/>
    <w:rsid w:val="004F40FA"/>
    <w:rsid w:val="005040D8"/>
    <w:rsid w:val="00507B8B"/>
    <w:rsid w:val="00510175"/>
    <w:rsid w:val="00513854"/>
    <w:rsid w:val="00517307"/>
    <w:rsid w:val="0052005A"/>
    <w:rsid w:val="0054003E"/>
    <w:rsid w:val="00547F4F"/>
    <w:rsid w:val="00557907"/>
    <w:rsid w:val="0056553E"/>
    <w:rsid w:val="00571477"/>
    <w:rsid w:val="00585ED8"/>
    <w:rsid w:val="005861DC"/>
    <w:rsid w:val="005938D1"/>
    <w:rsid w:val="005C5DBC"/>
    <w:rsid w:val="005D35D6"/>
    <w:rsid w:val="005D4D00"/>
    <w:rsid w:val="005F6D6D"/>
    <w:rsid w:val="006010B9"/>
    <w:rsid w:val="00602EAD"/>
    <w:rsid w:val="0064320F"/>
    <w:rsid w:val="00655BE1"/>
    <w:rsid w:val="00667B98"/>
    <w:rsid w:val="00680C2F"/>
    <w:rsid w:val="0069684D"/>
    <w:rsid w:val="006A09CF"/>
    <w:rsid w:val="006A1D21"/>
    <w:rsid w:val="006A6DB5"/>
    <w:rsid w:val="006B6235"/>
    <w:rsid w:val="006B70C6"/>
    <w:rsid w:val="006D183C"/>
    <w:rsid w:val="006D2BE0"/>
    <w:rsid w:val="006E17C0"/>
    <w:rsid w:val="006E6854"/>
    <w:rsid w:val="006F0CCD"/>
    <w:rsid w:val="006F2F90"/>
    <w:rsid w:val="006F77AB"/>
    <w:rsid w:val="00701AD3"/>
    <w:rsid w:val="00702CF1"/>
    <w:rsid w:val="0071133C"/>
    <w:rsid w:val="00711822"/>
    <w:rsid w:val="007149F2"/>
    <w:rsid w:val="00740E69"/>
    <w:rsid w:val="00742C40"/>
    <w:rsid w:val="007572A9"/>
    <w:rsid w:val="00757C72"/>
    <w:rsid w:val="00767D2E"/>
    <w:rsid w:val="007829F6"/>
    <w:rsid w:val="00783E88"/>
    <w:rsid w:val="00794966"/>
    <w:rsid w:val="007B42C4"/>
    <w:rsid w:val="007B5D0C"/>
    <w:rsid w:val="007D23FD"/>
    <w:rsid w:val="007D2AF8"/>
    <w:rsid w:val="007E5A53"/>
    <w:rsid w:val="007F6471"/>
    <w:rsid w:val="00821CF5"/>
    <w:rsid w:val="00826949"/>
    <w:rsid w:val="00846ECD"/>
    <w:rsid w:val="00850B94"/>
    <w:rsid w:val="00855981"/>
    <w:rsid w:val="00870BA2"/>
    <w:rsid w:val="008772C9"/>
    <w:rsid w:val="008814F2"/>
    <w:rsid w:val="008871F7"/>
    <w:rsid w:val="00897FA2"/>
    <w:rsid w:val="008A51D9"/>
    <w:rsid w:val="008A6AC7"/>
    <w:rsid w:val="008B71FF"/>
    <w:rsid w:val="008B7DF0"/>
    <w:rsid w:val="008C152C"/>
    <w:rsid w:val="008C7C49"/>
    <w:rsid w:val="008D49F0"/>
    <w:rsid w:val="008D7D05"/>
    <w:rsid w:val="009029E4"/>
    <w:rsid w:val="00903F66"/>
    <w:rsid w:val="0091116F"/>
    <w:rsid w:val="00924FBB"/>
    <w:rsid w:val="00930636"/>
    <w:rsid w:val="00932AC9"/>
    <w:rsid w:val="00937B5F"/>
    <w:rsid w:val="00944A47"/>
    <w:rsid w:val="00956CAE"/>
    <w:rsid w:val="00962DA8"/>
    <w:rsid w:val="009852A1"/>
    <w:rsid w:val="009931B3"/>
    <w:rsid w:val="009B1B7C"/>
    <w:rsid w:val="009B6F3A"/>
    <w:rsid w:val="009B743C"/>
    <w:rsid w:val="009C73C5"/>
    <w:rsid w:val="009D0D2D"/>
    <w:rsid w:val="009D30BF"/>
    <w:rsid w:val="009D6DA4"/>
    <w:rsid w:val="009F0BD2"/>
    <w:rsid w:val="00A05B4F"/>
    <w:rsid w:val="00A107B2"/>
    <w:rsid w:val="00A10D5E"/>
    <w:rsid w:val="00A63019"/>
    <w:rsid w:val="00A63D8B"/>
    <w:rsid w:val="00A77D00"/>
    <w:rsid w:val="00A913C0"/>
    <w:rsid w:val="00AD4B90"/>
    <w:rsid w:val="00AE1A46"/>
    <w:rsid w:val="00AF39AE"/>
    <w:rsid w:val="00B23FC2"/>
    <w:rsid w:val="00B30EFB"/>
    <w:rsid w:val="00B33784"/>
    <w:rsid w:val="00B35D31"/>
    <w:rsid w:val="00B44630"/>
    <w:rsid w:val="00B454EC"/>
    <w:rsid w:val="00B4583C"/>
    <w:rsid w:val="00B46DF1"/>
    <w:rsid w:val="00B65E37"/>
    <w:rsid w:val="00B65FE9"/>
    <w:rsid w:val="00B72929"/>
    <w:rsid w:val="00B76858"/>
    <w:rsid w:val="00B76FD0"/>
    <w:rsid w:val="00B822DC"/>
    <w:rsid w:val="00B95F11"/>
    <w:rsid w:val="00BA3C72"/>
    <w:rsid w:val="00BC086E"/>
    <w:rsid w:val="00BC6DD3"/>
    <w:rsid w:val="00BD3689"/>
    <w:rsid w:val="00BD541A"/>
    <w:rsid w:val="00BE2A9C"/>
    <w:rsid w:val="00BE32AF"/>
    <w:rsid w:val="00BF0FF9"/>
    <w:rsid w:val="00C06B61"/>
    <w:rsid w:val="00C20E08"/>
    <w:rsid w:val="00C23BFE"/>
    <w:rsid w:val="00C30945"/>
    <w:rsid w:val="00C35BF2"/>
    <w:rsid w:val="00C462B4"/>
    <w:rsid w:val="00C50A81"/>
    <w:rsid w:val="00C51B66"/>
    <w:rsid w:val="00C64189"/>
    <w:rsid w:val="00C641BB"/>
    <w:rsid w:val="00C75A1B"/>
    <w:rsid w:val="00C77C33"/>
    <w:rsid w:val="00C833BD"/>
    <w:rsid w:val="00C9731D"/>
    <w:rsid w:val="00CA13C8"/>
    <w:rsid w:val="00CA244D"/>
    <w:rsid w:val="00CB65FD"/>
    <w:rsid w:val="00CC1843"/>
    <w:rsid w:val="00CC73CA"/>
    <w:rsid w:val="00CD69F1"/>
    <w:rsid w:val="00CE2198"/>
    <w:rsid w:val="00CF1E69"/>
    <w:rsid w:val="00CF4DAC"/>
    <w:rsid w:val="00D06960"/>
    <w:rsid w:val="00D1556E"/>
    <w:rsid w:val="00D17D8F"/>
    <w:rsid w:val="00D22D58"/>
    <w:rsid w:val="00D27B2C"/>
    <w:rsid w:val="00D33574"/>
    <w:rsid w:val="00D417AC"/>
    <w:rsid w:val="00D44B84"/>
    <w:rsid w:val="00D537DF"/>
    <w:rsid w:val="00D60711"/>
    <w:rsid w:val="00D64D76"/>
    <w:rsid w:val="00D670C7"/>
    <w:rsid w:val="00D7563F"/>
    <w:rsid w:val="00D80DE7"/>
    <w:rsid w:val="00D90249"/>
    <w:rsid w:val="00DA5887"/>
    <w:rsid w:val="00DB2739"/>
    <w:rsid w:val="00DB357E"/>
    <w:rsid w:val="00DC15CB"/>
    <w:rsid w:val="00DC4BF1"/>
    <w:rsid w:val="00DC5890"/>
    <w:rsid w:val="00DD4963"/>
    <w:rsid w:val="00DE2E3B"/>
    <w:rsid w:val="00DE78BA"/>
    <w:rsid w:val="00DF10BD"/>
    <w:rsid w:val="00E13527"/>
    <w:rsid w:val="00E42A92"/>
    <w:rsid w:val="00E515A6"/>
    <w:rsid w:val="00E54220"/>
    <w:rsid w:val="00E63921"/>
    <w:rsid w:val="00E63ED6"/>
    <w:rsid w:val="00E70FCF"/>
    <w:rsid w:val="00E74ACD"/>
    <w:rsid w:val="00E90B54"/>
    <w:rsid w:val="00E943A0"/>
    <w:rsid w:val="00EA5158"/>
    <w:rsid w:val="00EA705A"/>
    <w:rsid w:val="00EB01EC"/>
    <w:rsid w:val="00EB28E0"/>
    <w:rsid w:val="00EC56F5"/>
    <w:rsid w:val="00ED6A53"/>
    <w:rsid w:val="00EE46C2"/>
    <w:rsid w:val="00EE4A52"/>
    <w:rsid w:val="00EF2F75"/>
    <w:rsid w:val="00F2033D"/>
    <w:rsid w:val="00F26C93"/>
    <w:rsid w:val="00F273C3"/>
    <w:rsid w:val="00F36C25"/>
    <w:rsid w:val="00F47D17"/>
    <w:rsid w:val="00F52012"/>
    <w:rsid w:val="00F63451"/>
    <w:rsid w:val="00F6410E"/>
    <w:rsid w:val="00F65962"/>
    <w:rsid w:val="00F661B5"/>
    <w:rsid w:val="00F748A9"/>
    <w:rsid w:val="00F82376"/>
    <w:rsid w:val="00F90F22"/>
    <w:rsid w:val="00F92E37"/>
    <w:rsid w:val="00F94DC3"/>
    <w:rsid w:val="00FC34FE"/>
    <w:rsid w:val="00FC4445"/>
    <w:rsid w:val="00FE3F21"/>
    <w:rsid w:val="00FF261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shapelayout v:ext="edit">
      <o:idmap v:ext="edit" data="1"/>
    </o:shapelayout>
  </w:shapeDefaults>
  <w:decimalSymbol w:val=","/>
  <w:listSeparator w:val=";"/>
  <w15:docId w15:val="{9E406474-8CB9-453E-8DEC-8AE0F1045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C6D77"/>
    <w:pPr>
      <w:spacing w:after="0" w:line="260" w:lineRule="atLeast"/>
    </w:pPr>
    <w:rPr>
      <w:sz w:val="20"/>
      <w:lang w:val="en-GB"/>
    </w:rPr>
  </w:style>
  <w:style w:type="paragraph" w:styleId="Ttulo1">
    <w:name w:val="heading 1"/>
    <w:basedOn w:val="Normal"/>
    <w:next w:val="Normal"/>
    <w:link w:val="Ttulo1Car"/>
    <w:uiPriority w:val="9"/>
    <w:qFormat/>
    <w:rsid w:val="00924FBB"/>
    <w:pPr>
      <w:spacing w:after="260"/>
      <w:contextualSpacing/>
      <w:outlineLvl w:val="0"/>
    </w:pPr>
    <w:rPr>
      <w:rFonts w:asciiTheme="majorHAnsi" w:hAnsiTheme="majorHAnsi"/>
      <w:spacing w:val="2"/>
    </w:rPr>
  </w:style>
  <w:style w:type="paragraph" w:styleId="Ttulo2">
    <w:name w:val="heading 2"/>
    <w:basedOn w:val="Normal"/>
    <w:next w:val="Normal"/>
    <w:link w:val="Ttulo2Car"/>
    <w:uiPriority w:val="9"/>
    <w:unhideWhenUsed/>
    <w:qFormat/>
    <w:rsid w:val="00924FBB"/>
    <w:pPr>
      <w:outlineLvl w:val="1"/>
    </w:pPr>
    <w:rPr>
      <w:rFonts w:asciiTheme="majorHAnsi" w:hAnsiTheme="majorHAnsi"/>
      <w:spacing w:val="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3689"/>
    <w:pPr>
      <w:tabs>
        <w:tab w:val="center" w:pos="4536"/>
        <w:tab w:val="right" w:pos="9072"/>
      </w:tabs>
      <w:spacing w:line="220" w:lineRule="atLeast"/>
    </w:pPr>
    <w:rPr>
      <w:sz w:val="16"/>
    </w:rPr>
  </w:style>
  <w:style w:type="character" w:customStyle="1" w:styleId="EncabezadoCar">
    <w:name w:val="Encabezado Car"/>
    <w:basedOn w:val="Fuentedeprrafopredeter"/>
    <w:link w:val="Encabezado"/>
    <w:uiPriority w:val="99"/>
    <w:rsid w:val="00BD3689"/>
    <w:rPr>
      <w:sz w:val="16"/>
    </w:rPr>
  </w:style>
  <w:style w:type="paragraph" w:styleId="Piedepgina">
    <w:name w:val="footer"/>
    <w:basedOn w:val="Normal"/>
    <w:link w:val="PiedepginaCar"/>
    <w:uiPriority w:val="99"/>
    <w:unhideWhenUsed/>
    <w:rsid w:val="00D17D8F"/>
    <w:pPr>
      <w:tabs>
        <w:tab w:val="left" w:pos="7601"/>
      </w:tabs>
      <w:spacing w:line="210" w:lineRule="atLeast"/>
      <w:ind w:right="-3022"/>
    </w:pPr>
    <w:rPr>
      <w:sz w:val="16"/>
    </w:rPr>
  </w:style>
  <w:style w:type="character" w:customStyle="1" w:styleId="PiedepginaCar">
    <w:name w:val="Pie de página Car"/>
    <w:basedOn w:val="Fuentedeprrafopredeter"/>
    <w:link w:val="Piedepgina"/>
    <w:uiPriority w:val="99"/>
    <w:rsid w:val="00D17D8F"/>
    <w:rPr>
      <w:sz w:val="16"/>
    </w:rPr>
  </w:style>
  <w:style w:type="table" w:styleId="Tablaconcuadrcula">
    <w:name w:val="Table Grid"/>
    <w:basedOn w:val="Tablanormal"/>
    <w:uiPriority w:val="59"/>
    <w:unhideWhenUsed/>
    <w:rsid w:val="00850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
    <w:name w:val="Info"/>
    <w:basedOn w:val="Normal"/>
    <w:qFormat/>
    <w:rsid w:val="00850B94"/>
    <w:pPr>
      <w:tabs>
        <w:tab w:val="left" w:pos="567"/>
      </w:tabs>
      <w:spacing w:line="210" w:lineRule="atLeast"/>
    </w:pPr>
    <w:rPr>
      <w:sz w:val="16"/>
    </w:rPr>
  </w:style>
  <w:style w:type="paragraph" w:styleId="Ttulo">
    <w:name w:val="Title"/>
    <w:basedOn w:val="Normal"/>
    <w:link w:val="TtuloCar"/>
    <w:uiPriority w:val="10"/>
    <w:qFormat/>
    <w:rsid w:val="00B95F11"/>
    <w:pPr>
      <w:spacing w:before="20" w:after="280" w:line="360" w:lineRule="exact"/>
      <w:contextualSpacing/>
    </w:pPr>
    <w:rPr>
      <w:rFonts w:asciiTheme="majorHAnsi" w:hAnsiTheme="majorHAnsi"/>
      <w:spacing w:val="3"/>
      <w:sz w:val="30"/>
      <w:szCs w:val="30"/>
    </w:rPr>
  </w:style>
  <w:style w:type="character" w:customStyle="1" w:styleId="TtuloCar">
    <w:name w:val="Título Car"/>
    <w:basedOn w:val="Fuentedeprrafopredeter"/>
    <w:link w:val="Ttulo"/>
    <w:uiPriority w:val="10"/>
    <w:rsid w:val="00B95F11"/>
    <w:rPr>
      <w:rFonts w:asciiTheme="majorHAnsi" w:hAnsiTheme="majorHAnsi"/>
      <w:spacing w:val="3"/>
      <w:sz w:val="30"/>
      <w:szCs w:val="30"/>
    </w:rPr>
  </w:style>
  <w:style w:type="character" w:styleId="nfasis">
    <w:name w:val="Emphasis"/>
    <w:uiPriority w:val="20"/>
    <w:qFormat/>
    <w:rsid w:val="00C30945"/>
    <w:rPr>
      <w:rFonts w:ascii="Dax Offc Pro" w:hAnsi="Dax Offc Pro"/>
      <w:lang w:val="en-US"/>
    </w:rPr>
  </w:style>
  <w:style w:type="character" w:customStyle="1" w:styleId="Ttulo1Car">
    <w:name w:val="Título 1 Car"/>
    <w:basedOn w:val="Fuentedeprrafopredeter"/>
    <w:link w:val="Ttulo1"/>
    <w:uiPriority w:val="9"/>
    <w:rsid w:val="00924FBB"/>
    <w:rPr>
      <w:rFonts w:asciiTheme="majorHAnsi" w:hAnsiTheme="majorHAnsi"/>
      <w:spacing w:val="2"/>
      <w:sz w:val="19"/>
    </w:rPr>
  </w:style>
  <w:style w:type="paragraph" w:styleId="Prrafodelista">
    <w:name w:val="List Paragraph"/>
    <w:basedOn w:val="Normal"/>
    <w:uiPriority w:val="34"/>
    <w:rsid w:val="00173458"/>
    <w:pPr>
      <w:ind w:left="720"/>
      <w:contextualSpacing/>
    </w:pPr>
  </w:style>
  <w:style w:type="paragraph" w:customStyle="1" w:styleId="Bullet1">
    <w:name w:val="Bullet 1"/>
    <w:basedOn w:val="Prrafodelista"/>
    <w:qFormat/>
    <w:rsid w:val="00173458"/>
    <w:pPr>
      <w:numPr>
        <w:numId w:val="1"/>
      </w:numPr>
    </w:pPr>
    <w:rPr>
      <w:lang w:val="en-US"/>
    </w:rPr>
  </w:style>
  <w:style w:type="paragraph" w:customStyle="1" w:styleId="Bullet2">
    <w:name w:val="Bullet 2"/>
    <w:basedOn w:val="Bullet1"/>
    <w:qFormat/>
    <w:rsid w:val="00173458"/>
    <w:pPr>
      <w:ind w:left="714"/>
    </w:pPr>
  </w:style>
  <w:style w:type="paragraph" w:customStyle="1" w:styleId="Num123">
    <w:name w:val="Num123"/>
    <w:basedOn w:val="Prrafodelista"/>
    <w:qFormat/>
    <w:rsid w:val="00F273C3"/>
    <w:pPr>
      <w:numPr>
        <w:numId w:val="2"/>
      </w:numPr>
    </w:pPr>
    <w:rPr>
      <w:lang w:val="en-US"/>
    </w:rPr>
  </w:style>
  <w:style w:type="paragraph" w:customStyle="1" w:styleId="BulletArrow">
    <w:name w:val="Bullet Arrow"/>
    <w:basedOn w:val="Prrafodelista"/>
    <w:qFormat/>
    <w:rsid w:val="00303D65"/>
    <w:pPr>
      <w:numPr>
        <w:numId w:val="3"/>
      </w:numPr>
    </w:pPr>
    <w:rPr>
      <w:lang w:val="en-US"/>
    </w:rPr>
  </w:style>
  <w:style w:type="character" w:customStyle="1" w:styleId="Ttulo2Car">
    <w:name w:val="Título 2 Car"/>
    <w:basedOn w:val="Fuentedeprrafopredeter"/>
    <w:link w:val="Ttulo2"/>
    <w:uiPriority w:val="9"/>
    <w:rsid w:val="00924FBB"/>
    <w:rPr>
      <w:rFonts w:asciiTheme="majorHAnsi" w:hAnsiTheme="majorHAnsi"/>
      <w:spacing w:val="2"/>
      <w:sz w:val="19"/>
    </w:rPr>
  </w:style>
  <w:style w:type="paragraph" w:styleId="Textodeglobo">
    <w:name w:val="Balloon Text"/>
    <w:basedOn w:val="Normal"/>
    <w:link w:val="TextodegloboCar"/>
    <w:uiPriority w:val="99"/>
    <w:semiHidden/>
    <w:unhideWhenUsed/>
    <w:rsid w:val="009D6DA4"/>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6DA4"/>
    <w:rPr>
      <w:rFonts w:ascii="Tahoma" w:hAnsi="Tahoma" w:cs="Tahoma"/>
      <w:sz w:val="16"/>
      <w:szCs w:val="16"/>
      <w:lang w:val="en-GB"/>
    </w:rPr>
  </w:style>
  <w:style w:type="character" w:styleId="Hipervnculo">
    <w:name w:val="Hyperlink"/>
    <w:basedOn w:val="Fuentedeprrafopredeter"/>
    <w:uiPriority w:val="99"/>
    <w:unhideWhenUsed/>
    <w:rsid w:val="002A7DE2"/>
    <w:rPr>
      <w:color w:val="121B27" w:themeColor="hyperlink"/>
      <w:u w:val="single"/>
    </w:rPr>
  </w:style>
  <w:style w:type="paragraph" w:styleId="Textocomentario">
    <w:name w:val="annotation text"/>
    <w:basedOn w:val="Normal"/>
    <w:link w:val="TextocomentarioCar"/>
    <w:uiPriority w:val="99"/>
    <w:semiHidden/>
    <w:unhideWhenUsed/>
    <w:rsid w:val="00FC34FE"/>
    <w:pPr>
      <w:spacing w:line="240" w:lineRule="auto"/>
    </w:pPr>
    <w:rPr>
      <w:sz w:val="24"/>
      <w:szCs w:val="24"/>
      <w:lang w:val="de-DE"/>
    </w:rPr>
  </w:style>
  <w:style w:type="character" w:customStyle="1" w:styleId="TextocomentarioCar">
    <w:name w:val="Texto comentario Car"/>
    <w:basedOn w:val="Fuentedeprrafopredeter"/>
    <w:link w:val="Textocomentario"/>
    <w:uiPriority w:val="99"/>
    <w:semiHidden/>
    <w:rsid w:val="00FC34FE"/>
    <w:rPr>
      <w:sz w:val="24"/>
      <w:szCs w:val="24"/>
    </w:rPr>
  </w:style>
  <w:style w:type="character" w:styleId="Mencinsinresolver">
    <w:name w:val="Unresolved Mention"/>
    <w:basedOn w:val="Fuentedeprrafopredeter"/>
    <w:uiPriority w:val="99"/>
    <w:semiHidden/>
    <w:unhideWhenUsed/>
    <w:rsid w:val="00E63ED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154945">
      <w:bodyDiv w:val="1"/>
      <w:marLeft w:val="0"/>
      <w:marRight w:val="0"/>
      <w:marTop w:val="0"/>
      <w:marBottom w:val="0"/>
      <w:divBdr>
        <w:top w:val="none" w:sz="0" w:space="0" w:color="auto"/>
        <w:left w:val="none" w:sz="0" w:space="0" w:color="auto"/>
        <w:bottom w:val="none" w:sz="0" w:space="0" w:color="auto"/>
        <w:right w:val="none" w:sz="0" w:space="0" w:color="auto"/>
      </w:divBdr>
      <w:divsChild>
        <w:div w:id="2037467488">
          <w:marLeft w:val="0"/>
          <w:marRight w:val="0"/>
          <w:marTop w:val="0"/>
          <w:marBottom w:val="0"/>
          <w:divBdr>
            <w:top w:val="none" w:sz="0" w:space="0" w:color="auto"/>
            <w:left w:val="none" w:sz="0" w:space="0" w:color="auto"/>
            <w:bottom w:val="none" w:sz="0" w:space="0" w:color="auto"/>
            <w:right w:val="none" w:sz="0" w:space="0" w:color="auto"/>
          </w:divBdr>
          <w:divsChild>
            <w:div w:id="1526558194">
              <w:marLeft w:val="0"/>
              <w:marRight w:val="0"/>
              <w:marTop w:val="0"/>
              <w:marBottom w:val="0"/>
              <w:divBdr>
                <w:top w:val="none" w:sz="0" w:space="0" w:color="auto"/>
                <w:left w:val="none" w:sz="0" w:space="0" w:color="auto"/>
                <w:bottom w:val="none" w:sz="0" w:space="0" w:color="auto"/>
                <w:right w:val="none" w:sz="0" w:space="0" w:color="auto"/>
              </w:divBdr>
              <w:divsChild>
                <w:div w:id="1100098876">
                  <w:marLeft w:val="0"/>
                  <w:marRight w:val="0"/>
                  <w:marTop w:val="0"/>
                  <w:marBottom w:val="0"/>
                  <w:divBdr>
                    <w:top w:val="none" w:sz="0" w:space="0" w:color="auto"/>
                    <w:left w:val="none" w:sz="0" w:space="0" w:color="auto"/>
                    <w:bottom w:val="none" w:sz="0" w:space="0" w:color="auto"/>
                    <w:right w:val="none" w:sz="0" w:space="0" w:color="auto"/>
                  </w:divBdr>
                  <w:divsChild>
                    <w:div w:id="1381587646">
                      <w:marLeft w:val="0"/>
                      <w:marRight w:val="0"/>
                      <w:marTop w:val="0"/>
                      <w:marBottom w:val="0"/>
                      <w:divBdr>
                        <w:top w:val="none" w:sz="0" w:space="0" w:color="auto"/>
                        <w:left w:val="none" w:sz="0" w:space="0" w:color="auto"/>
                        <w:bottom w:val="none" w:sz="0" w:space="0" w:color="auto"/>
                        <w:right w:val="none" w:sz="0" w:space="0" w:color="auto"/>
                      </w:divBdr>
                      <w:divsChild>
                        <w:div w:id="2095739537">
                          <w:marLeft w:val="0"/>
                          <w:marRight w:val="0"/>
                          <w:marTop w:val="0"/>
                          <w:marBottom w:val="0"/>
                          <w:divBdr>
                            <w:top w:val="none" w:sz="0" w:space="0" w:color="auto"/>
                            <w:left w:val="none" w:sz="0" w:space="0" w:color="auto"/>
                            <w:bottom w:val="none" w:sz="0" w:space="0" w:color="auto"/>
                            <w:right w:val="none" w:sz="0" w:space="0" w:color="auto"/>
                          </w:divBdr>
                          <w:divsChild>
                            <w:div w:id="147517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7132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miquel.linde-mh.es/es/" TargetMode="External"/><Relationship Id="rId13" Type="http://schemas.openxmlformats.org/officeDocument/2006/relationships/image" Target="media/image1.jpg"/><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s://serma.linde-mh.es/es/" TargetMode="External"/><Relationship Id="rId12" Type="http://schemas.openxmlformats.org/officeDocument/2006/relationships/hyperlink" Target="https://reyca.linde-mh.es/es/"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reybesa.linde-mh.es/es/"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goparcarretillas.linde-mh.es/es/"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sanfer.linde-mh.es/es/" TargetMode="External"/><Relationship Id="rId14" Type="http://schemas.openxmlformats.org/officeDocument/2006/relationships/hyperlink" Target="mailto:paulina.calderon@linde-mh.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45f3\AppData\Local\Temp\7zO425D.tmp\LMH_PressRelease_en_with_Logo.dotx" TargetMode="External"/></Relationships>
</file>

<file path=word/theme/theme1.xml><?xml version="1.0" encoding="utf-8"?>
<a:theme xmlns:a="http://schemas.openxmlformats.org/drawingml/2006/main" name="Larissa">
  <a:themeElements>
    <a:clrScheme name="Benutzerdefiniert 69">
      <a:dk1>
        <a:srgbClr val="000000"/>
      </a:dk1>
      <a:lt1>
        <a:srgbClr val="FFFFFF"/>
      </a:lt1>
      <a:dk2>
        <a:srgbClr val="A00020"/>
      </a:dk2>
      <a:lt2>
        <a:srgbClr val="E9E9E9"/>
      </a:lt2>
      <a:accent1>
        <a:srgbClr val="292929"/>
      </a:accent1>
      <a:accent2>
        <a:srgbClr val="B9B9B9"/>
      </a:accent2>
      <a:accent3>
        <a:srgbClr val="5A5A5A"/>
      </a:accent3>
      <a:accent4>
        <a:srgbClr val="00558C"/>
      </a:accent4>
      <a:accent5>
        <a:srgbClr val="1EA0C4"/>
      </a:accent5>
      <a:accent6>
        <a:srgbClr val="77B342"/>
      </a:accent6>
      <a:hlink>
        <a:srgbClr val="121B27"/>
      </a:hlink>
      <a:folHlink>
        <a:srgbClr val="121B27"/>
      </a:folHlink>
    </a:clrScheme>
    <a:fontScheme name="Benutzerdefiniert 111">
      <a:majorFont>
        <a:latin typeface="Dax Offc Pro Medium"/>
        <a:ea typeface=""/>
        <a:cs typeface=""/>
      </a:majorFont>
      <a:minorFont>
        <a:latin typeface="Dax Offc Pro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custClrLst>
    <a:custClr name="LMH Red">
      <a:srgbClr val="A00020"/>
    </a:custClr>
    <a:custClr name="LMH Dark Grey">
      <a:srgbClr val="5A5A5A"/>
    </a:custClr>
    <a:custClr name="LMH Medium Grey">
      <a:srgbClr val="B9B9B9"/>
    </a:custClr>
    <a:custClr name="LMH Light Grey">
      <a:srgbClr val="E9E9E9"/>
    </a:custClr>
    <a:custClr>
      <a:srgbClr val="FFFFFF"/>
    </a:custClr>
    <a:custClr>
      <a:srgbClr val="FFFFFF"/>
    </a:custClr>
    <a:custClr>
      <a:srgbClr val="FFFFFF"/>
    </a:custClr>
    <a:custClr>
      <a:srgbClr val="FFFFFF"/>
    </a:custClr>
    <a:custClr>
      <a:srgbClr val="FFFFFF"/>
    </a:custClr>
    <a:custClr>
      <a:srgbClr val="FFFFFF"/>
    </a:custClr>
    <a:custClr name="LMH Forklift Red">
      <a:srgbClr val="E03C31"/>
    </a:custClr>
    <a:custClr name="LMH Yellow">
      <a:srgbClr val="FFC72C"/>
    </a:custClr>
    <a:custClr name="LMH Green">
      <a:srgbClr val="77B342"/>
    </a:custClr>
    <a:custClr name="LMH Blue">
      <a:srgbClr val="00558C"/>
    </a:custClr>
    <a:custClr name="LMH Turquoise">
      <a:srgbClr val="21A2BA"/>
    </a:custClr>
    <a:custClr name="LMH Blue 72">
      <a:srgbClr val="468CC4"/>
    </a:custClr>
    <a:custClr>
      <a:srgbClr val="FFFFFF"/>
    </a:custClr>
    <a:custClr>
      <a:srgbClr val="FFFFFF"/>
    </a:custClr>
    <a:custClr>
      <a:srgbClr val="FFFFFF"/>
    </a:custClr>
    <a:custClr>
      <a:srgbClr val="FFFFFF"/>
    </a:custClr>
    <a:custClr name="KION Group Red">
      <a:srgbClr val="AE0055"/>
    </a:custClr>
    <a:custClr name="STILL Orange">
      <a:srgbClr val="F96915"/>
    </a:custClr>
    <a:custClr name="Baoli Turquoise">
      <a:srgbClr val="15A599"/>
    </a:custClr>
    <a:custClr name="Voltas Yellow">
      <a:srgbClr val="FECC09"/>
    </a:custClr>
    <a:custClr name="Egemin Red">
      <a:srgbClr val="D70005"/>
    </a:custClr>
    <a:custClr>
      <a:srgbClr val="FFFFFF"/>
    </a:custClr>
    <a:custClr>
      <a:srgbClr val="FFFFFF"/>
    </a:custClr>
    <a:custClr name="Traffic light Red">
      <a:srgbClr val="FF0000"/>
    </a:custClr>
    <a:custClr name="Traffic light Yellor">
      <a:srgbClr val="FFFF00"/>
    </a:custClr>
    <a:custClr name="Traffic light Green">
      <a:srgbClr val="00B050"/>
    </a:custClr>
  </a:custClrLst>
</a:theme>
</file>

<file path=docProps/app.xml><?xml version="1.0" encoding="utf-8"?>
<Properties xmlns="http://schemas.openxmlformats.org/officeDocument/2006/extended-properties" xmlns:vt="http://schemas.openxmlformats.org/officeDocument/2006/docPropsVTypes">
  <Template>LMH_PressRelease_en_with_Logo.dotx</Template>
  <TotalTime>136</TotalTime>
  <Pages>2</Pages>
  <Words>565</Words>
  <Characters>3108</Characters>
  <Application>Microsoft Office Word</Application>
  <DocSecurity>0</DocSecurity>
  <Lines>25</Lines>
  <Paragraphs>7</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Title</vt:lpstr>
      <vt:lpstr>Title</vt:lpstr>
    </vt:vector>
  </TitlesOfParts>
  <Company>Linde Material Handling GmbH</Company>
  <LinksUpToDate>false</LinksUpToDate>
  <CharactersWithSpaces>3666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Jakob, Diana</dc:creator>
  <cp:lastModifiedBy>Calderon Suarez, Paulina</cp:lastModifiedBy>
  <cp:revision>9</cp:revision>
  <cp:lastPrinted>2019-02-04T12:54:00Z</cp:lastPrinted>
  <dcterms:created xsi:type="dcterms:W3CDTF">2019-02-21T14:55:00Z</dcterms:created>
  <dcterms:modified xsi:type="dcterms:W3CDTF">2019-02-25T09:42:00Z</dcterms:modified>
</cp:coreProperties>
</file>