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34FE" w:rsidRPr="000F25AE" w:rsidRDefault="00FC34FE" w:rsidP="00FC34FE">
      <w:pPr>
        <w:spacing w:after="240" w:line="360" w:lineRule="exact"/>
        <w:ind w:right="3112"/>
        <w:outlineLvl w:val="0"/>
        <w:rPr>
          <w:rFonts w:ascii="Arial" w:hAnsi="Arial" w:cs="Arial"/>
          <w:u w:val="single"/>
          <w:lang w:val="es-ES_tradnl"/>
        </w:rPr>
      </w:pPr>
      <w:r w:rsidRPr="000F25AE">
        <w:rPr>
          <w:rFonts w:ascii="Arial" w:hAnsi="Arial" w:cs="Arial"/>
          <w:u w:val="single"/>
          <w:lang w:val="es-ES_tradnl"/>
        </w:rPr>
        <w:t xml:space="preserve">Linde Material </w:t>
      </w:r>
      <w:proofErr w:type="spellStart"/>
      <w:r w:rsidRPr="000F25AE">
        <w:rPr>
          <w:rFonts w:ascii="Arial" w:hAnsi="Arial" w:cs="Arial"/>
          <w:u w:val="single"/>
          <w:lang w:val="es-ES_tradnl"/>
        </w:rPr>
        <w:t>Handling</w:t>
      </w:r>
      <w:proofErr w:type="spellEnd"/>
      <w:r w:rsidRPr="000F25AE">
        <w:rPr>
          <w:rFonts w:ascii="Arial" w:hAnsi="Arial" w:cs="Arial"/>
          <w:u w:val="single"/>
          <w:lang w:val="es-ES_tradnl"/>
        </w:rPr>
        <w:t xml:space="preserve"> </w:t>
      </w:r>
      <w:r w:rsidR="0017529B">
        <w:rPr>
          <w:rFonts w:ascii="Arial" w:hAnsi="Arial" w:cs="Arial"/>
          <w:u w:val="single"/>
          <w:lang w:val="es-ES_tradnl"/>
        </w:rPr>
        <w:t>prepara</w:t>
      </w:r>
      <w:r w:rsidRPr="000F25AE">
        <w:rPr>
          <w:rFonts w:ascii="Arial" w:hAnsi="Arial" w:cs="Arial"/>
          <w:u w:val="single"/>
          <w:lang w:val="es-ES_tradnl"/>
        </w:rPr>
        <w:t xml:space="preserve"> a los clientes </w:t>
      </w:r>
      <w:r w:rsidR="0017529B">
        <w:rPr>
          <w:rFonts w:ascii="Arial" w:hAnsi="Arial" w:cs="Arial"/>
          <w:u w:val="single"/>
          <w:lang w:val="es-ES_tradnl"/>
        </w:rPr>
        <w:t>para</w:t>
      </w:r>
      <w:r w:rsidRPr="000F25AE">
        <w:rPr>
          <w:rFonts w:ascii="Arial" w:hAnsi="Arial" w:cs="Arial"/>
          <w:u w:val="single"/>
          <w:lang w:val="es-ES_tradnl"/>
        </w:rPr>
        <w:t xml:space="preserve"> la </w:t>
      </w:r>
      <w:proofErr w:type="spellStart"/>
      <w:r w:rsidRPr="000F25AE">
        <w:rPr>
          <w:rFonts w:ascii="Arial" w:hAnsi="Arial" w:cs="Arial"/>
          <w:u w:val="single"/>
          <w:lang w:val="es-ES_tradnl"/>
        </w:rPr>
        <w:t>intralogística</w:t>
      </w:r>
      <w:proofErr w:type="spellEnd"/>
      <w:r w:rsidRPr="000F25AE">
        <w:rPr>
          <w:rFonts w:ascii="Arial" w:hAnsi="Arial" w:cs="Arial"/>
          <w:u w:val="single"/>
          <w:lang w:val="es-ES_tradnl"/>
        </w:rPr>
        <w:t xml:space="preserve"> </w:t>
      </w:r>
      <w:r w:rsidR="0017529B">
        <w:rPr>
          <w:rFonts w:ascii="Arial" w:hAnsi="Arial" w:cs="Arial"/>
          <w:u w:val="single"/>
          <w:lang w:val="es-ES_tradnl"/>
        </w:rPr>
        <w:t xml:space="preserve">de hoy y </w:t>
      </w:r>
      <w:r w:rsidRPr="000F25AE">
        <w:rPr>
          <w:rFonts w:ascii="Arial" w:hAnsi="Arial" w:cs="Arial"/>
          <w:u w:val="single"/>
          <w:lang w:val="es-ES_tradnl"/>
        </w:rPr>
        <w:t>del mañana</w:t>
      </w:r>
    </w:p>
    <w:p w:rsidR="00FC34FE" w:rsidRPr="00FC34FE" w:rsidRDefault="00FC34FE" w:rsidP="00FC34FE">
      <w:pPr>
        <w:spacing w:after="240" w:line="440" w:lineRule="exact"/>
        <w:ind w:right="987"/>
        <w:outlineLvl w:val="0"/>
        <w:rPr>
          <w:rFonts w:ascii="Arial" w:hAnsi="Arial" w:cs="Arial"/>
          <w:sz w:val="30"/>
          <w:szCs w:val="30"/>
          <w:lang w:val="es-ES_tradnl"/>
        </w:rPr>
      </w:pPr>
      <w:r w:rsidRPr="00FC34FE">
        <w:rPr>
          <w:rFonts w:ascii="Arial" w:hAnsi="Arial" w:cs="Arial"/>
          <w:sz w:val="30"/>
          <w:szCs w:val="30"/>
          <w:lang w:val="es-ES_tradnl"/>
        </w:rPr>
        <w:t xml:space="preserve">Linde en </w:t>
      </w:r>
      <w:proofErr w:type="spellStart"/>
      <w:r w:rsidRPr="00FC34FE">
        <w:rPr>
          <w:rFonts w:ascii="Arial" w:hAnsi="Arial" w:cs="Arial"/>
          <w:sz w:val="30"/>
          <w:szCs w:val="30"/>
          <w:lang w:val="es-ES_tradnl"/>
        </w:rPr>
        <w:t>LogiMAT</w:t>
      </w:r>
      <w:proofErr w:type="spellEnd"/>
      <w:r w:rsidRPr="00FC34FE">
        <w:rPr>
          <w:rFonts w:ascii="Arial" w:hAnsi="Arial" w:cs="Arial"/>
          <w:sz w:val="30"/>
          <w:szCs w:val="30"/>
          <w:lang w:val="es-ES_tradnl"/>
        </w:rPr>
        <w:t>: Digital, conectado, autónomo y seguro</w:t>
      </w:r>
    </w:p>
    <w:p w:rsidR="00FC34FE" w:rsidRPr="00897FA2" w:rsidRDefault="00FC34FE" w:rsidP="00FC34FE">
      <w:pPr>
        <w:rPr>
          <w:rFonts w:ascii="Arial" w:hAnsi="Arial" w:cs="Arial"/>
          <w:lang w:val="es-ES"/>
        </w:rPr>
      </w:pPr>
      <w:proofErr w:type="spellStart"/>
      <w:r w:rsidRPr="00897FA2">
        <w:rPr>
          <w:rFonts w:ascii="Arial" w:hAnsi="Arial" w:cs="Arial"/>
          <w:lang w:val="es-ES"/>
        </w:rPr>
        <w:t>Pallejà</w:t>
      </w:r>
      <w:proofErr w:type="spellEnd"/>
      <w:r w:rsidRPr="00897FA2">
        <w:rPr>
          <w:rFonts w:ascii="Arial" w:hAnsi="Arial" w:cs="Arial"/>
          <w:lang w:val="es-ES"/>
        </w:rPr>
        <w:t xml:space="preserve">, </w:t>
      </w:r>
      <w:r w:rsidR="00F65962">
        <w:rPr>
          <w:rFonts w:ascii="Arial" w:hAnsi="Arial" w:cs="Arial"/>
          <w:lang w:val="es-ES"/>
        </w:rPr>
        <w:t>26</w:t>
      </w:r>
      <w:bookmarkStart w:id="0" w:name="_GoBack"/>
      <w:bookmarkEnd w:id="0"/>
      <w:r w:rsidRPr="00897FA2">
        <w:rPr>
          <w:rFonts w:ascii="Arial" w:hAnsi="Arial" w:cs="Arial"/>
          <w:lang w:val="es-ES"/>
        </w:rPr>
        <w:t xml:space="preserve"> de </w:t>
      </w:r>
      <w:r>
        <w:rPr>
          <w:rFonts w:ascii="Arial" w:hAnsi="Arial" w:cs="Arial"/>
          <w:lang w:val="es-ES"/>
        </w:rPr>
        <w:t>enero de</w:t>
      </w:r>
      <w:r w:rsidRPr="00897FA2">
        <w:rPr>
          <w:rFonts w:ascii="Arial" w:hAnsi="Arial" w:cs="Arial"/>
          <w:lang w:val="es-ES"/>
        </w:rPr>
        <w:t xml:space="preserve"> </w:t>
      </w:r>
      <w:r>
        <w:rPr>
          <w:rFonts w:ascii="Arial" w:hAnsi="Arial" w:cs="Arial"/>
          <w:lang w:val="es-ES"/>
        </w:rPr>
        <w:t>2018</w:t>
      </w:r>
    </w:p>
    <w:p w:rsidR="00FC34FE" w:rsidRDefault="00FC34FE" w:rsidP="00FC34FE">
      <w:pPr>
        <w:spacing w:line="440" w:lineRule="exact"/>
        <w:rPr>
          <w:rFonts w:ascii="Arial" w:eastAsia="Times New Roman" w:hAnsi="Arial" w:cs="Arial"/>
          <w:b/>
          <w:sz w:val="22"/>
          <w:lang w:val="es-ES_tradnl"/>
        </w:rPr>
      </w:pPr>
    </w:p>
    <w:p w:rsidR="00846ECD" w:rsidRDefault="00846ECD" w:rsidP="00846ECD">
      <w:pPr>
        <w:spacing w:line="360" w:lineRule="auto"/>
        <w:rPr>
          <w:rFonts w:ascii="Arial" w:eastAsia="Times New Roman" w:hAnsi="Arial" w:cs="Arial"/>
          <w:b/>
          <w:szCs w:val="20"/>
          <w:lang w:val="es-ES_tradnl"/>
        </w:rPr>
      </w:pPr>
      <w:r w:rsidRPr="00846ECD">
        <w:rPr>
          <w:rFonts w:ascii="Arial" w:eastAsia="Times New Roman" w:hAnsi="Arial" w:cs="Arial"/>
          <w:b/>
          <w:szCs w:val="20"/>
          <w:lang w:val="es-ES_tradnl"/>
        </w:rPr>
        <w:t>Cada vez más empresas de todo tamaño reconocen las oportunidades que surgen de las mega-tendencias logísticas como la digitalización y la robótica .Las oportunidades de crecimiento se amplían, sobre todo, a través de niveles de automatización más altos</w:t>
      </w:r>
      <w:r>
        <w:rPr>
          <w:rFonts w:ascii="Arial" w:eastAsia="Times New Roman" w:hAnsi="Arial" w:cs="Arial"/>
          <w:b/>
          <w:szCs w:val="20"/>
          <w:lang w:val="es-ES_tradnl"/>
        </w:rPr>
        <w:t>,</w:t>
      </w:r>
      <w:r w:rsidRPr="00846ECD">
        <w:rPr>
          <w:rFonts w:ascii="Arial" w:eastAsia="Times New Roman" w:hAnsi="Arial" w:cs="Arial"/>
          <w:b/>
          <w:szCs w:val="20"/>
          <w:lang w:val="es-ES_tradnl"/>
        </w:rPr>
        <w:t xml:space="preserve"> la interconexión y </w:t>
      </w:r>
      <w:r>
        <w:rPr>
          <w:rFonts w:ascii="Arial" w:eastAsia="Times New Roman" w:hAnsi="Arial" w:cs="Arial"/>
          <w:b/>
          <w:szCs w:val="20"/>
          <w:lang w:val="es-ES_tradnl"/>
        </w:rPr>
        <w:t xml:space="preserve">el </w:t>
      </w:r>
      <w:r w:rsidRPr="00846ECD">
        <w:rPr>
          <w:rFonts w:ascii="Arial" w:eastAsia="Times New Roman" w:hAnsi="Arial" w:cs="Arial"/>
          <w:b/>
          <w:szCs w:val="20"/>
          <w:lang w:val="es-ES_tradnl"/>
        </w:rPr>
        <w:t xml:space="preserve">uso coherente de los sistemas de energía innovadores. Los productos y soluciones de Linde que se </w:t>
      </w:r>
      <w:r>
        <w:rPr>
          <w:rFonts w:ascii="Arial" w:eastAsia="Times New Roman" w:hAnsi="Arial" w:cs="Arial"/>
          <w:b/>
          <w:szCs w:val="20"/>
          <w:lang w:val="es-ES_tradnl"/>
        </w:rPr>
        <w:t>mostrarán</w:t>
      </w:r>
      <w:r w:rsidRPr="00846ECD">
        <w:rPr>
          <w:rFonts w:ascii="Arial" w:eastAsia="Times New Roman" w:hAnsi="Arial" w:cs="Arial"/>
          <w:b/>
          <w:szCs w:val="20"/>
          <w:lang w:val="es-ES_tradnl"/>
        </w:rPr>
        <w:t xml:space="preserve"> en </w:t>
      </w:r>
      <w:proofErr w:type="spellStart"/>
      <w:r w:rsidRPr="00846ECD">
        <w:rPr>
          <w:rFonts w:ascii="Arial" w:eastAsia="Times New Roman" w:hAnsi="Arial" w:cs="Arial"/>
          <w:b/>
          <w:szCs w:val="20"/>
          <w:lang w:val="es-ES_tradnl"/>
        </w:rPr>
        <w:t>LogiMAT</w:t>
      </w:r>
      <w:proofErr w:type="spellEnd"/>
      <w:r w:rsidRPr="00846ECD">
        <w:rPr>
          <w:rFonts w:ascii="Arial" w:eastAsia="Times New Roman" w:hAnsi="Arial" w:cs="Arial"/>
          <w:b/>
          <w:szCs w:val="20"/>
          <w:lang w:val="es-ES_tradnl"/>
        </w:rPr>
        <w:t xml:space="preserve"> </w:t>
      </w:r>
      <w:r>
        <w:rPr>
          <w:rFonts w:ascii="Arial" w:eastAsia="Times New Roman" w:hAnsi="Arial" w:cs="Arial"/>
          <w:b/>
          <w:szCs w:val="20"/>
          <w:lang w:val="es-ES_tradnl"/>
        </w:rPr>
        <w:t xml:space="preserve">2018 </w:t>
      </w:r>
      <w:r w:rsidRPr="00846ECD">
        <w:rPr>
          <w:rFonts w:ascii="Arial" w:eastAsia="Times New Roman" w:hAnsi="Arial" w:cs="Arial"/>
          <w:b/>
          <w:szCs w:val="20"/>
          <w:lang w:val="es-ES_tradnl"/>
        </w:rPr>
        <w:t>tratan estos temas.</w:t>
      </w:r>
    </w:p>
    <w:p w:rsidR="00846ECD" w:rsidRDefault="00846ECD" w:rsidP="00FC34FE">
      <w:pPr>
        <w:spacing w:line="440" w:lineRule="exact"/>
        <w:rPr>
          <w:rFonts w:ascii="Arial" w:eastAsia="Times New Roman" w:hAnsi="Arial" w:cs="Arial"/>
          <w:szCs w:val="20"/>
          <w:lang w:val="es-ES_tradnl"/>
        </w:rPr>
      </w:pPr>
    </w:p>
    <w:p w:rsidR="00FC34FE" w:rsidRPr="00846ECD" w:rsidRDefault="00846ECD" w:rsidP="003E3913">
      <w:pPr>
        <w:spacing w:line="360" w:lineRule="auto"/>
        <w:rPr>
          <w:rFonts w:ascii="Arial" w:eastAsia="Times New Roman" w:hAnsi="Arial" w:cs="Arial"/>
          <w:szCs w:val="20"/>
          <w:lang w:val="es-ES_tradnl"/>
        </w:rPr>
      </w:pPr>
      <w:r>
        <w:rPr>
          <w:rFonts w:ascii="Arial" w:eastAsia="Times New Roman" w:hAnsi="Arial" w:cs="Arial"/>
          <w:szCs w:val="20"/>
          <w:lang w:val="es-ES_tradnl"/>
        </w:rPr>
        <w:t>Los</w:t>
      </w:r>
      <w:r w:rsidR="00FC34FE" w:rsidRPr="00846ECD">
        <w:rPr>
          <w:rFonts w:ascii="Arial" w:eastAsia="Times New Roman" w:hAnsi="Arial" w:cs="Arial"/>
          <w:szCs w:val="20"/>
          <w:lang w:val="es-ES_tradnl"/>
        </w:rPr>
        <w:t xml:space="preserve"> pasos de innovación continua que ayudan a </w:t>
      </w:r>
      <w:r>
        <w:rPr>
          <w:rFonts w:ascii="Arial" w:eastAsia="Times New Roman" w:hAnsi="Arial" w:cs="Arial"/>
          <w:szCs w:val="20"/>
          <w:lang w:val="es-ES_tradnl"/>
        </w:rPr>
        <w:t>convertir en realidad</w:t>
      </w:r>
      <w:r w:rsidR="00FC34FE" w:rsidRPr="00846ECD">
        <w:rPr>
          <w:rFonts w:ascii="Arial" w:eastAsia="Times New Roman" w:hAnsi="Arial" w:cs="Arial"/>
          <w:szCs w:val="20"/>
          <w:lang w:val="es-ES_tradnl"/>
        </w:rPr>
        <w:t xml:space="preserve"> la transición a los procesos controlados digitalmente e interconectados, las soluciones autónomas, los mayores estándares de seguridad e incluso motores más potentes</w:t>
      </w:r>
      <w:r>
        <w:rPr>
          <w:rFonts w:ascii="Arial" w:eastAsia="Times New Roman" w:hAnsi="Arial" w:cs="Arial"/>
          <w:szCs w:val="20"/>
          <w:lang w:val="es-ES_tradnl"/>
        </w:rPr>
        <w:t>, son diversos y cada vez más se interrelacionan</w:t>
      </w:r>
      <w:r w:rsidR="00FC34FE" w:rsidRPr="00846ECD">
        <w:rPr>
          <w:rFonts w:ascii="Arial" w:eastAsia="Times New Roman" w:hAnsi="Arial" w:cs="Arial"/>
          <w:szCs w:val="20"/>
          <w:lang w:val="es-ES_tradnl"/>
        </w:rPr>
        <w:t xml:space="preserve">. En la feria comercial de </w:t>
      </w:r>
      <w:proofErr w:type="spellStart"/>
      <w:r w:rsidR="00FC34FE" w:rsidRPr="00846ECD">
        <w:rPr>
          <w:rFonts w:ascii="Arial" w:eastAsia="Times New Roman" w:hAnsi="Arial" w:cs="Arial"/>
          <w:szCs w:val="20"/>
          <w:lang w:val="es-ES_tradnl"/>
        </w:rPr>
        <w:t>LogiMAT</w:t>
      </w:r>
      <w:proofErr w:type="spellEnd"/>
      <w:r w:rsidR="00FC34FE" w:rsidRPr="00846ECD">
        <w:rPr>
          <w:rFonts w:ascii="Arial" w:eastAsia="Times New Roman" w:hAnsi="Arial" w:cs="Arial"/>
          <w:szCs w:val="20"/>
          <w:lang w:val="es-ES_tradnl"/>
        </w:rPr>
        <w:t xml:space="preserve"> en Stuttgart, Alemania, los días 13-15 de marzo de 2018, Linde Material </w:t>
      </w:r>
      <w:proofErr w:type="spellStart"/>
      <w:r w:rsidR="00FC34FE" w:rsidRPr="00846ECD">
        <w:rPr>
          <w:rFonts w:ascii="Arial" w:eastAsia="Times New Roman" w:hAnsi="Arial" w:cs="Arial"/>
          <w:szCs w:val="20"/>
          <w:lang w:val="es-ES_tradnl"/>
        </w:rPr>
        <w:t>Handling</w:t>
      </w:r>
      <w:proofErr w:type="spellEnd"/>
      <w:r w:rsidR="00FC34FE" w:rsidRPr="00846ECD">
        <w:rPr>
          <w:rFonts w:ascii="Arial" w:eastAsia="Times New Roman" w:hAnsi="Arial" w:cs="Arial"/>
          <w:szCs w:val="20"/>
          <w:lang w:val="es-ES_tradnl"/>
        </w:rPr>
        <w:t xml:space="preserve"> mostrará </w:t>
      </w:r>
      <w:r>
        <w:rPr>
          <w:rFonts w:ascii="Arial" w:eastAsia="Times New Roman" w:hAnsi="Arial" w:cs="Arial"/>
          <w:szCs w:val="20"/>
          <w:lang w:val="es-ES_tradnl"/>
        </w:rPr>
        <w:t>sus soluciones innovadoras</w:t>
      </w:r>
      <w:r w:rsidR="00FC34FE" w:rsidRPr="00846ECD">
        <w:rPr>
          <w:rFonts w:ascii="Arial" w:eastAsia="Times New Roman" w:hAnsi="Arial" w:cs="Arial"/>
          <w:szCs w:val="20"/>
          <w:lang w:val="es-ES_tradnl"/>
        </w:rPr>
        <w:t xml:space="preserve"> para que la gestión de mercancías de todos los sectores esté preparada para el futuro .Los visitantes encontrarán a Linde en el stand B21 en la nueva Sala 10.</w:t>
      </w:r>
    </w:p>
    <w:p w:rsidR="00FC34FE" w:rsidRPr="00846ECD" w:rsidRDefault="00FC34FE" w:rsidP="003E3913">
      <w:pPr>
        <w:spacing w:line="360" w:lineRule="auto"/>
        <w:rPr>
          <w:rFonts w:ascii="Arial" w:eastAsia="Times New Roman" w:hAnsi="Arial" w:cs="Arial"/>
          <w:szCs w:val="20"/>
          <w:lang w:val="es-ES_tradnl"/>
        </w:rPr>
      </w:pPr>
    </w:p>
    <w:p w:rsidR="00FC34FE" w:rsidRPr="00846ECD" w:rsidRDefault="00FC34FE" w:rsidP="003E3913">
      <w:pPr>
        <w:spacing w:line="360" w:lineRule="auto"/>
        <w:rPr>
          <w:rFonts w:ascii="Arial" w:eastAsia="Times New Roman" w:hAnsi="Arial" w:cs="Arial"/>
          <w:szCs w:val="20"/>
          <w:lang w:val="es-ES_tradnl"/>
        </w:rPr>
      </w:pPr>
    </w:p>
    <w:p w:rsidR="00FC34FE" w:rsidRPr="00846ECD" w:rsidRDefault="00FC34FE" w:rsidP="003E3913">
      <w:pPr>
        <w:spacing w:line="360" w:lineRule="auto"/>
        <w:rPr>
          <w:rFonts w:ascii="Arial" w:hAnsi="Arial" w:cs="Arial"/>
          <w:b/>
          <w:szCs w:val="20"/>
          <w:lang w:val="es-ES_tradnl"/>
        </w:rPr>
      </w:pPr>
      <w:r w:rsidRPr="00846ECD">
        <w:rPr>
          <w:rFonts w:ascii="Arial" w:hAnsi="Arial" w:cs="Arial"/>
          <w:b/>
          <w:szCs w:val="20"/>
          <w:lang w:val="es-ES_tradnl"/>
        </w:rPr>
        <w:t>Automatización</w:t>
      </w:r>
    </w:p>
    <w:p w:rsidR="00FC34FE" w:rsidRPr="00846ECD" w:rsidRDefault="00FC34FE" w:rsidP="003E3913">
      <w:pPr>
        <w:spacing w:line="360" w:lineRule="auto"/>
        <w:rPr>
          <w:rFonts w:ascii="Arial" w:hAnsi="Arial" w:cs="Arial"/>
          <w:szCs w:val="20"/>
          <w:lang w:val="es-ES_tradnl"/>
        </w:rPr>
      </w:pPr>
      <w:r w:rsidRPr="00846ECD">
        <w:rPr>
          <w:rFonts w:ascii="Arial" w:hAnsi="Arial" w:cs="Arial"/>
          <w:szCs w:val="20"/>
          <w:lang w:val="es-ES_tradnl"/>
        </w:rPr>
        <w:t xml:space="preserve">Los vehículos industriales que transportan y elevan cargas de manera autónoma y que están equipados específicamente para estas tareas con potentes procesadores, sensores y tecnologías de navegación se están convirtiendo cada vez más en algo familiar dentro del almacén. </w:t>
      </w:r>
      <w:r w:rsidR="00846ECD">
        <w:rPr>
          <w:rFonts w:ascii="Arial" w:hAnsi="Arial" w:cs="Arial"/>
          <w:szCs w:val="20"/>
          <w:lang w:val="es-ES_tradnl"/>
        </w:rPr>
        <w:t>En</w:t>
      </w:r>
      <w:r w:rsidRPr="00846ECD">
        <w:rPr>
          <w:rFonts w:ascii="Arial" w:hAnsi="Arial" w:cs="Arial"/>
          <w:szCs w:val="20"/>
          <w:lang w:val="es-ES_tradnl"/>
        </w:rPr>
        <w:t xml:space="preserve"> </w:t>
      </w:r>
      <w:proofErr w:type="spellStart"/>
      <w:r w:rsidRPr="00846ECD">
        <w:rPr>
          <w:rFonts w:ascii="Arial" w:hAnsi="Arial" w:cs="Arial"/>
          <w:szCs w:val="20"/>
          <w:lang w:val="es-ES_tradnl"/>
        </w:rPr>
        <w:t>LogiMAT</w:t>
      </w:r>
      <w:proofErr w:type="spellEnd"/>
      <w:r w:rsidR="00846ECD">
        <w:rPr>
          <w:rFonts w:ascii="Arial" w:hAnsi="Arial" w:cs="Arial"/>
          <w:szCs w:val="20"/>
          <w:lang w:val="es-ES_tradnl"/>
        </w:rPr>
        <w:t xml:space="preserve"> los visitantes podrán ver</w:t>
      </w:r>
      <w:r w:rsidRPr="00846ECD">
        <w:rPr>
          <w:rFonts w:ascii="Arial" w:hAnsi="Arial" w:cs="Arial"/>
          <w:szCs w:val="20"/>
          <w:lang w:val="es-ES_tradnl"/>
        </w:rPr>
        <w:t xml:space="preserve"> la cartera de Linde</w:t>
      </w:r>
      <w:r w:rsidR="00846ECD">
        <w:rPr>
          <w:rFonts w:ascii="Arial" w:hAnsi="Arial" w:cs="Arial"/>
          <w:szCs w:val="20"/>
          <w:lang w:val="es-ES_tradnl"/>
        </w:rPr>
        <w:t>, que</w:t>
      </w:r>
      <w:r w:rsidRPr="00846ECD">
        <w:rPr>
          <w:rFonts w:ascii="Arial" w:hAnsi="Arial" w:cs="Arial"/>
          <w:szCs w:val="20"/>
          <w:lang w:val="es-ES_tradnl"/>
        </w:rPr>
        <w:t xml:space="preserve"> incluye los equipos </w:t>
      </w:r>
      <w:r w:rsidR="00846ECD">
        <w:rPr>
          <w:rFonts w:ascii="Arial" w:hAnsi="Arial" w:cs="Arial"/>
          <w:szCs w:val="20"/>
          <w:lang w:val="es-ES_tradnl"/>
        </w:rPr>
        <w:t xml:space="preserve">y sistemas más </w:t>
      </w:r>
      <w:r w:rsidR="003E3913">
        <w:rPr>
          <w:rFonts w:ascii="Arial" w:hAnsi="Arial" w:cs="Arial"/>
          <w:szCs w:val="20"/>
          <w:lang w:val="es-ES_tradnl"/>
        </w:rPr>
        <w:t>avanzados</w:t>
      </w:r>
      <w:r w:rsidR="00846ECD">
        <w:rPr>
          <w:rFonts w:ascii="Arial" w:hAnsi="Arial" w:cs="Arial"/>
          <w:szCs w:val="20"/>
          <w:lang w:val="es-ES_tradnl"/>
        </w:rPr>
        <w:t xml:space="preserve"> para el almacenaje</w:t>
      </w:r>
      <w:r w:rsidRPr="00846ECD">
        <w:rPr>
          <w:rFonts w:ascii="Arial" w:hAnsi="Arial" w:cs="Arial"/>
          <w:szCs w:val="20"/>
          <w:lang w:val="es-ES_tradnl"/>
        </w:rPr>
        <w:t xml:space="preserve">. La última en ser añadida es la carretilla Linde R-MATIC, que </w:t>
      </w:r>
      <w:r w:rsidR="003E3913">
        <w:rPr>
          <w:rFonts w:ascii="Arial" w:hAnsi="Arial" w:cs="Arial"/>
          <w:szCs w:val="20"/>
          <w:lang w:val="es-ES_tradnl"/>
        </w:rPr>
        <w:t>coloca la mercancía en los</w:t>
      </w:r>
      <w:r w:rsidRPr="00846ECD">
        <w:rPr>
          <w:rFonts w:ascii="Arial" w:hAnsi="Arial" w:cs="Arial"/>
          <w:szCs w:val="20"/>
          <w:lang w:val="es-ES_tradnl"/>
        </w:rPr>
        <w:t xml:space="preserve"> estantes en cualquier momento, día o noche, y que proporciona una reposición transparente y fiable con máxima fiabilidad del proceso. La transferencia automatizada continua de cargas entre diferentes vehículos de conducción autónoma completa esta gama.</w:t>
      </w:r>
    </w:p>
    <w:p w:rsidR="003E3913" w:rsidRDefault="003E3913" w:rsidP="003E3913">
      <w:pPr>
        <w:spacing w:after="200" w:line="360" w:lineRule="auto"/>
        <w:rPr>
          <w:rFonts w:ascii="Arial" w:hAnsi="Arial" w:cs="Arial"/>
          <w:b/>
          <w:szCs w:val="20"/>
          <w:lang w:val="es-ES_tradnl"/>
        </w:rPr>
      </w:pPr>
      <w:r>
        <w:rPr>
          <w:rFonts w:ascii="Arial" w:hAnsi="Arial" w:cs="Arial"/>
          <w:b/>
          <w:szCs w:val="20"/>
          <w:lang w:val="es-ES_tradnl"/>
        </w:rPr>
        <w:br w:type="page"/>
      </w:r>
    </w:p>
    <w:p w:rsidR="00FC34FE" w:rsidRPr="00846ECD" w:rsidRDefault="00FC34FE" w:rsidP="003E3913">
      <w:pPr>
        <w:spacing w:line="360" w:lineRule="auto"/>
        <w:rPr>
          <w:rFonts w:ascii="Arial" w:hAnsi="Arial" w:cs="Arial"/>
          <w:b/>
          <w:szCs w:val="20"/>
          <w:lang w:val="es-ES_tradnl"/>
        </w:rPr>
      </w:pPr>
    </w:p>
    <w:p w:rsidR="00FC34FE" w:rsidRPr="00846ECD" w:rsidRDefault="00FC34FE" w:rsidP="003E3913">
      <w:pPr>
        <w:spacing w:line="360" w:lineRule="auto"/>
        <w:rPr>
          <w:rFonts w:ascii="Arial" w:hAnsi="Arial" w:cs="Arial"/>
          <w:b/>
          <w:szCs w:val="20"/>
          <w:lang w:val="es-ES_tradnl"/>
        </w:rPr>
      </w:pPr>
      <w:r w:rsidRPr="00846ECD">
        <w:rPr>
          <w:rFonts w:ascii="Arial" w:hAnsi="Arial" w:cs="Arial"/>
          <w:b/>
          <w:szCs w:val="20"/>
          <w:lang w:val="es-ES_tradnl"/>
        </w:rPr>
        <w:t>Sistemas de energía innovadores</w:t>
      </w:r>
    </w:p>
    <w:p w:rsidR="00FC34FE" w:rsidRPr="00846ECD" w:rsidRDefault="00FC34FE" w:rsidP="003E3913">
      <w:pPr>
        <w:spacing w:line="360" w:lineRule="auto"/>
        <w:rPr>
          <w:rFonts w:ascii="Arial" w:hAnsi="Arial" w:cs="Arial"/>
          <w:szCs w:val="20"/>
          <w:lang w:val="es-ES_tradnl"/>
        </w:rPr>
      </w:pPr>
      <w:r w:rsidRPr="00846ECD">
        <w:rPr>
          <w:rFonts w:ascii="Arial" w:hAnsi="Arial" w:cs="Arial"/>
          <w:szCs w:val="20"/>
          <w:lang w:val="es-ES_tradnl"/>
        </w:rPr>
        <w:t xml:space="preserve">La demanda de vehículos </w:t>
      </w:r>
      <w:r w:rsidR="003E3913">
        <w:rPr>
          <w:rFonts w:ascii="Arial" w:hAnsi="Arial" w:cs="Arial"/>
          <w:szCs w:val="20"/>
          <w:lang w:val="es-ES_tradnl"/>
        </w:rPr>
        <w:t>de manutención</w:t>
      </w:r>
      <w:r w:rsidRPr="00846ECD">
        <w:rPr>
          <w:rFonts w:ascii="Arial" w:hAnsi="Arial" w:cs="Arial"/>
          <w:szCs w:val="20"/>
          <w:lang w:val="es-ES_tradnl"/>
        </w:rPr>
        <w:t xml:space="preserve"> con baterías de litio-ion ha aumentado </w:t>
      </w:r>
      <w:r w:rsidR="003E3913">
        <w:rPr>
          <w:rFonts w:ascii="Arial" w:hAnsi="Arial" w:cs="Arial"/>
          <w:szCs w:val="20"/>
          <w:lang w:val="es-ES_tradnl"/>
        </w:rPr>
        <w:t>considerablemente</w:t>
      </w:r>
      <w:r w:rsidRPr="00846ECD">
        <w:rPr>
          <w:rFonts w:ascii="Arial" w:hAnsi="Arial" w:cs="Arial"/>
          <w:szCs w:val="20"/>
          <w:lang w:val="es-ES_tradnl"/>
        </w:rPr>
        <w:t xml:space="preserve"> y se encuentra con una oferta de modelos superior a lo visto hasta ahora. Linde ofrece actualmente modelos con baterías de litio-ion en todas las gamas de capacidad de carga hasta cinco toneladas. En la gama de capacidad de carga de dos a cinco toneladas, ahora se incluyen modelos con un centro de gravedad de la carga de 600 milímetros. Al utilizar el calculador de </w:t>
      </w:r>
      <w:r w:rsidR="003E3913">
        <w:rPr>
          <w:rFonts w:ascii="Arial" w:hAnsi="Arial" w:cs="Arial"/>
          <w:szCs w:val="20"/>
          <w:lang w:val="es-ES_tradnl"/>
        </w:rPr>
        <w:t>litio-ion</w:t>
      </w:r>
      <w:r w:rsidRPr="00846ECD">
        <w:rPr>
          <w:rFonts w:ascii="Arial" w:hAnsi="Arial" w:cs="Arial"/>
          <w:szCs w:val="20"/>
          <w:lang w:val="es-ES_tradnl"/>
        </w:rPr>
        <w:t xml:space="preserve"> desarrollado por Linde, los </w:t>
      </w:r>
      <w:r w:rsidR="003E3913">
        <w:rPr>
          <w:rFonts w:ascii="Arial" w:hAnsi="Arial" w:cs="Arial"/>
          <w:szCs w:val="20"/>
          <w:lang w:val="es-ES_tradnl"/>
        </w:rPr>
        <w:t>técnicos comerciales de la marca</w:t>
      </w:r>
      <w:r w:rsidRPr="00846ECD">
        <w:rPr>
          <w:rFonts w:ascii="Arial" w:hAnsi="Arial" w:cs="Arial"/>
          <w:szCs w:val="20"/>
          <w:lang w:val="es-ES_tradnl"/>
        </w:rPr>
        <w:t xml:space="preserve"> trabajan con el cliente para determinar qué carretilla con qué batería y qué cargador se adapta mejor a su aplicación específica y cómo el potencial de ahorro se compara con el modelo respectivo con batería de plomo</w:t>
      </w:r>
      <w:r w:rsidR="000E2864">
        <w:rPr>
          <w:rFonts w:ascii="Arial" w:hAnsi="Arial" w:cs="Arial"/>
          <w:szCs w:val="20"/>
          <w:lang w:val="es-ES_tradnl"/>
        </w:rPr>
        <w:t xml:space="preserve"> y ácido</w:t>
      </w:r>
      <w:r w:rsidRPr="00846ECD">
        <w:rPr>
          <w:rFonts w:ascii="Arial" w:hAnsi="Arial" w:cs="Arial"/>
          <w:szCs w:val="20"/>
          <w:lang w:val="es-ES_tradnl"/>
        </w:rPr>
        <w:t>.</w:t>
      </w:r>
      <w:r w:rsidR="003E3913">
        <w:rPr>
          <w:rFonts w:ascii="Arial" w:hAnsi="Arial" w:cs="Arial"/>
          <w:szCs w:val="20"/>
          <w:lang w:val="es-ES_tradnl"/>
        </w:rPr>
        <w:t xml:space="preserve"> </w:t>
      </w:r>
      <w:r w:rsidRPr="00846ECD">
        <w:rPr>
          <w:rFonts w:ascii="Arial" w:hAnsi="Arial" w:cs="Arial"/>
          <w:szCs w:val="20"/>
          <w:lang w:val="es-ES_tradnl"/>
        </w:rPr>
        <w:t xml:space="preserve">“Un buen asesoramiento es la clave para los proyectos de litio-ion de éxito. Por eso estimulamos la aplicación detallada junto con nuestros clientes. Finalmente, las personas encargadas de tomar la decisión sabrán qué ahorro se puede alcanzar y cuándo se habrá amortizado la inversión," explica </w:t>
      </w:r>
      <w:proofErr w:type="spellStart"/>
      <w:r w:rsidRPr="00846ECD">
        <w:rPr>
          <w:rFonts w:ascii="Arial" w:hAnsi="Arial" w:cs="Arial"/>
          <w:szCs w:val="20"/>
          <w:lang w:val="es-ES_tradnl"/>
        </w:rPr>
        <w:t>Christoph</w:t>
      </w:r>
      <w:proofErr w:type="spellEnd"/>
      <w:r w:rsidRPr="00846ECD">
        <w:rPr>
          <w:rFonts w:ascii="Arial" w:hAnsi="Arial" w:cs="Arial"/>
          <w:szCs w:val="20"/>
          <w:lang w:val="es-ES_tradnl"/>
        </w:rPr>
        <w:t xml:space="preserve"> </w:t>
      </w:r>
      <w:proofErr w:type="spellStart"/>
      <w:r w:rsidRPr="00846ECD">
        <w:rPr>
          <w:rFonts w:ascii="Arial" w:hAnsi="Arial" w:cs="Arial"/>
          <w:szCs w:val="20"/>
          <w:lang w:val="es-ES_tradnl"/>
        </w:rPr>
        <w:t>Englert</w:t>
      </w:r>
      <w:proofErr w:type="spellEnd"/>
      <w:r w:rsidRPr="00846ECD">
        <w:rPr>
          <w:rFonts w:ascii="Arial" w:hAnsi="Arial" w:cs="Arial"/>
          <w:szCs w:val="20"/>
          <w:lang w:val="es-ES_tradnl"/>
        </w:rPr>
        <w:t xml:space="preserve">, </w:t>
      </w:r>
      <w:proofErr w:type="spellStart"/>
      <w:r w:rsidR="003E3913">
        <w:rPr>
          <w:rFonts w:ascii="Arial" w:hAnsi="Arial" w:cs="Arial"/>
          <w:szCs w:val="20"/>
          <w:lang w:val="es-ES_tradnl"/>
        </w:rPr>
        <w:t>Product</w:t>
      </w:r>
      <w:proofErr w:type="spellEnd"/>
      <w:r w:rsidR="003E3913">
        <w:rPr>
          <w:rFonts w:ascii="Arial" w:hAnsi="Arial" w:cs="Arial"/>
          <w:szCs w:val="20"/>
          <w:lang w:val="es-ES_tradnl"/>
        </w:rPr>
        <w:t xml:space="preserve"> Manager de vehículos de litio-ion de</w:t>
      </w:r>
      <w:r w:rsidRPr="00846ECD">
        <w:rPr>
          <w:rFonts w:ascii="Arial" w:hAnsi="Arial" w:cs="Arial"/>
          <w:szCs w:val="20"/>
          <w:lang w:val="es-ES_tradnl"/>
        </w:rPr>
        <w:t xml:space="preserve"> Linde Material </w:t>
      </w:r>
      <w:proofErr w:type="spellStart"/>
      <w:r w:rsidRPr="00846ECD">
        <w:rPr>
          <w:rFonts w:ascii="Arial" w:hAnsi="Arial" w:cs="Arial"/>
          <w:szCs w:val="20"/>
          <w:lang w:val="es-ES_tradnl"/>
        </w:rPr>
        <w:t>Handling</w:t>
      </w:r>
      <w:proofErr w:type="spellEnd"/>
      <w:r w:rsidRPr="00846ECD">
        <w:rPr>
          <w:rFonts w:ascii="Arial" w:hAnsi="Arial" w:cs="Arial"/>
          <w:szCs w:val="20"/>
          <w:lang w:val="es-ES_tradnl"/>
        </w:rPr>
        <w:t>.</w:t>
      </w:r>
    </w:p>
    <w:p w:rsidR="00FC34FE" w:rsidRPr="00846ECD" w:rsidRDefault="00FC34FE" w:rsidP="003E3913">
      <w:pPr>
        <w:spacing w:line="360" w:lineRule="auto"/>
        <w:rPr>
          <w:rFonts w:ascii="Arial" w:hAnsi="Arial" w:cs="Arial"/>
          <w:szCs w:val="20"/>
          <w:lang w:val="es-ES_tradnl"/>
        </w:rPr>
      </w:pPr>
    </w:p>
    <w:p w:rsidR="00FC34FE" w:rsidRPr="00846ECD" w:rsidRDefault="00FC34FE" w:rsidP="003E3913">
      <w:pPr>
        <w:pStyle w:val="Textocomentario"/>
        <w:spacing w:line="360" w:lineRule="auto"/>
        <w:rPr>
          <w:rFonts w:ascii="Arial" w:hAnsi="Arial" w:cs="Arial"/>
          <w:b/>
          <w:sz w:val="20"/>
          <w:szCs w:val="20"/>
          <w:lang w:val="es-ES_tradnl"/>
        </w:rPr>
      </w:pPr>
      <w:r w:rsidRPr="00846ECD">
        <w:rPr>
          <w:rFonts w:ascii="Arial" w:hAnsi="Arial" w:cs="Arial"/>
          <w:b/>
          <w:sz w:val="20"/>
          <w:szCs w:val="20"/>
          <w:lang w:val="es-ES_tradnl"/>
        </w:rPr>
        <w:t>Digitalización y seguridad</w:t>
      </w:r>
    </w:p>
    <w:p w:rsidR="00FC34FE" w:rsidRPr="00846ECD" w:rsidRDefault="00FC34FE" w:rsidP="003E3913">
      <w:pPr>
        <w:pStyle w:val="Textocomentario"/>
        <w:spacing w:line="360" w:lineRule="auto"/>
        <w:rPr>
          <w:rFonts w:ascii="Arial" w:hAnsi="Arial" w:cs="Arial"/>
          <w:sz w:val="20"/>
          <w:szCs w:val="20"/>
          <w:lang w:val="es-ES_tradnl"/>
        </w:rPr>
      </w:pPr>
      <w:r w:rsidRPr="00846ECD">
        <w:rPr>
          <w:rFonts w:ascii="Arial" w:hAnsi="Arial" w:cs="Arial"/>
          <w:sz w:val="20"/>
          <w:szCs w:val="20"/>
          <w:lang w:val="es-ES_tradnl"/>
        </w:rPr>
        <w:t>Los vehículos industriales conectados digitalmente abren un tremendo potencial de optimización en la gestión de mercancías. Equipados con el software apropiado, la flota de carretillas llevará a cabo órdenes de transporte en la secuencia óptima, utilizando las rutas más cortas posibles, con la velocidad ideal, la mayor eficacia posible y la máxima seguridad. La nueva app “</w:t>
      </w:r>
      <w:proofErr w:type="spellStart"/>
      <w:r w:rsidRPr="00846ECD">
        <w:rPr>
          <w:rFonts w:ascii="Arial" w:hAnsi="Arial" w:cs="Arial"/>
          <w:sz w:val="20"/>
          <w:szCs w:val="20"/>
          <w:lang w:val="es-ES_tradnl"/>
        </w:rPr>
        <w:t>TruckCall</w:t>
      </w:r>
      <w:proofErr w:type="spellEnd"/>
      <w:r w:rsidRPr="00846ECD">
        <w:rPr>
          <w:rFonts w:ascii="Arial" w:hAnsi="Arial" w:cs="Arial"/>
          <w:sz w:val="20"/>
          <w:szCs w:val="20"/>
          <w:lang w:val="es-ES_tradnl"/>
        </w:rPr>
        <w:t xml:space="preserve">” para la gestión digital de pedidos se presentará en </w:t>
      </w:r>
      <w:proofErr w:type="spellStart"/>
      <w:r w:rsidRPr="00846ECD">
        <w:rPr>
          <w:rFonts w:ascii="Arial" w:hAnsi="Arial" w:cs="Arial"/>
          <w:sz w:val="20"/>
          <w:szCs w:val="20"/>
          <w:lang w:val="es-ES_tradnl"/>
        </w:rPr>
        <w:t>LogiMAT</w:t>
      </w:r>
      <w:proofErr w:type="spellEnd"/>
      <w:r w:rsidRPr="00846ECD">
        <w:rPr>
          <w:rFonts w:ascii="Arial" w:hAnsi="Arial" w:cs="Arial"/>
          <w:sz w:val="20"/>
          <w:szCs w:val="20"/>
          <w:lang w:val="es-ES_tradnl"/>
        </w:rPr>
        <w:t xml:space="preserve"> por primera vez. Permite a los </w:t>
      </w:r>
      <w:r w:rsidR="003E3913">
        <w:rPr>
          <w:rFonts w:ascii="Arial" w:hAnsi="Arial" w:cs="Arial"/>
          <w:sz w:val="20"/>
          <w:szCs w:val="20"/>
          <w:lang w:val="es-ES_tradnl"/>
        </w:rPr>
        <w:t>responsables</w:t>
      </w:r>
      <w:r w:rsidRPr="00846ECD">
        <w:rPr>
          <w:rFonts w:ascii="Arial" w:hAnsi="Arial" w:cs="Arial"/>
          <w:sz w:val="20"/>
          <w:szCs w:val="20"/>
          <w:lang w:val="es-ES_tradnl"/>
        </w:rPr>
        <w:t xml:space="preserve"> de logística crear de manera rápida y fácil pedidos de transporte, asignar prioridades y distribuir los pedidos entre los empleados que operan el modelo de carretilla más adecuada. La app está diseñada para controlar de manera eficaz las tareas de transporte y evitar viajes de vacío.</w:t>
      </w:r>
    </w:p>
    <w:p w:rsidR="00FC34FE" w:rsidRPr="00846ECD" w:rsidRDefault="00FC34FE" w:rsidP="003E3913">
      <w:pPr>
        <w:pStyle w:val="Textocomentario"/>
        <w:spacing w:line="360" w:lineRule="auto"/>
        <w:rPr>
          <w:rFonts w:ascii="Arial" w:hAnsi="Arial" w:cs="Arial"/>
          <w:sz w:val="20"/>
          <w:szCs w:val="20"/>
          <w:lang w:val="es-ES_tradnl"/>
        </w:rPr>
      </w:pPr>
    </w:p>
    <w:p w:rsidR="00FC34FE" w:rsidRPr="00846ECD" w:rsidRDefault="00FC34FE" w:rsidP="003E3913">
      <w:pPr>
        <w:spacing w:line="360" w:lineRule="auto"/>
        <w:rPr>
          <w:rFonts w:ascii="Arial" w:hAnsi="Arial" w:cs="Arial"/>
          <w:strike/>
          <w:szCs w:val="20"/>
          <w:lang w:val="es-ES_tradnl"/>
        </w:rPr>
      </w:pPr>
      <w:r w:rsidRPr="00846ECD">
        <w:rPr>
          <w:rFonts w:ascii="Arial" w:hAnsi="Arial" w:cs="Arial"/>
          <w:szCs w:val="20"/>
          <w:lang w:val="es-ES_tradnl"/>
        </w:rPr>
        <w:t xml:space="preserve">Sin embargo, Linde también utiliza el creciente nivel de interconexión y digitalización para mejorar la seguridad operativa. En </w:t>
      </w:r>
      <w:proofErr w:type="spellStart"/>
      <w:r w:rsidRPr="00846ECD">
        <w:rPr>
          <w:rFonts w:ascii="Arial" w:hAnsi="Arial" w:cs="Arial"/>
          <w:szCs w:val="20"/>
          <w:lang w:val="es-ES_tradnl"/>
        </w:rPr>
        <w:t>LogiMAT</w:t>
      </w:r>
      <w:proofErr w:type="spellEnd"/>
      <w:r w:rsidRPr="00846ECD">
        <w:rPr>
          <w:rFonts w:ascii="Arial" w:hAnsi="Arial" w:cs="Arial"/>
          <w:szCs w:val="20"/>
          <w:lang w:val="es-ES_tradnl"/>
        </w:rPr>
        <w:t xml:space="preserve"> también se mostrará por primera vez el “Linde Safety </w:t>
      </w:r>
      <w:proofErr w:type="spellStart"/>
      <w:r w:rsidRPr="00846ECD">
        <w:rPr>
          <w:rFonts w:ascii="Arial" w:hAnsi="Arial" w:cs="Arial"/>
          <w:szCs w:val="20"/>
          <w:lang w:val="es-ES_tradnl"/>
        </w:rPr>
        <w:t>Guard</w:t>
      </w:r>
      <w:proofErr w:type="spellEnd"/>
      <w:r w:rsidRPr="00846ECD">
        <w:rPr>
          <w:rFonts w:ascii="Arial" w:hAnsi="Arial" w:cs="Arial"/>
          <w:szCs w:val="20"/>
          <w:lang w:val="es-ES_tradnl"/>
        </w:rPr>
        <w:t xml:space="preserve">”, un sistema de asistencia para advertir a peatones y evitar colisiones. Mediante el uso de señales de radio en el rango de cuatro gigahercios, el sistema puede “ver” a través de las paredes, persianas enrollables y cargas de pallets con una precisión de diez centímetros y avisa a los carretilleros y a los empleados más cercanos a la carretilla de manera muy efectiva, evitando así situaciones peligrosas externas. Además, también se puede reducir la velocidad del vehículo en zonas propensas a accidentes. El “Safety </w:t>
      </w:r>
      <w:proofErr w:type="spellStart"/>
      <w:r w:rsidRPr="00846ECD">
        <w:rPr>
          <w:rFonts w:ascii="Arial" w:hAnsi="Arial" w:cs="Arial"/>
          <w:szCs w:val="20"/>
          <w:lang w:val="es-ES_tradnl"/>
        </w:rPr>
        <w:t>Guard</w:t>
      </w:r>
      <w:proofErr w:type="spellEnd"/>
      <w:r w:rsidRPr="00846ECD">
        <w:rPr>
          <w:rFonts w:ascii="Arial" w:hAnsi="Arial" w:cs="Arial"/>
          <w:szCs w:val="20"/>
          <w:lang w:val="es-ES_tradnl"/>
        </w:rPr>
        <w:t>” es un nuevo componente del concepto de seguridad de Linde “</w:t>
      </w:r>
      <w:proofErr w:type="spellStart"/>
      <w:r w:rsidRPr="00846ECD">
        <w:rPr>
          <w:rFonts w:ascii="Arial" w:hAnsi="Arial" w:cs="Arial"/>
          <w:szCs w:val="20"/>
          <w:lang w:val="es-ES_tradnl"/>
        </w:rPr>
        <w:t>Vision</w:t>
      </w:r>
      <w:proofErr w:type="spellEnd"/>
      <w:r w:rsidRPr="00846ECD">
        <w:rPr>
          <w:rFonts w:ascii="Arial" w:hAnsi="Arial" w:cs="Arial"/>
          <w:szCs w:val="20"/>
          <w:lang w:val="es-ES_tradnl"/>
        </w:rPr>
        <w:t xml:space="preserve"> Zero – Safety in </w:t>
      </w:r>
      <w:proofErr w:type="spellStart"/>
      <w:r w:rsidRPr="00846ECD">
        <w:rPr>
          <w:rFonts w:ascii="Arial" w:hAnsi="Arial" w:cs="Arial"/>
          <w:szCs w:val="20"/>
          <w:lang w:val="es-ES_tradnl"/>
        </w:rPr>
        <w:t>your</w:t>
      </w:r>
      <w:proofErr w:type="spellEnd"/>
      <w:r w:rsidRPr="00846ECD">
        <w:rPr>
          <w:rFonts w:ascii="Arial" w:hAnsi="Arial" w:cs="Arial"/>
          <w:szCs w:val="20"/>
          <w:lang w:val="es-ES_tradnl"/>
        </w:rPr>
        <w:t xml:space="preserve"> </w:t>
      </w:r>
      <w:proofErr w:type="spellStart"/>
      <w:r w:rsidRPr="00846ECD">
        <w:rPr>
          <w:rFonts w:ascii="Arial" w:hAnsi="Arial" w:cs="Arial"/>
          <w:szCs w:val="20"/>
          <w:lang w:val="es-ES_tradnl"/>
        </w:rPr>
        <w:t>world</w:t>
      </w:r>
      <w:proofErr w:type="spellEnd"/>
      <w:r w:rsidRPr="00846ECD">
        <w:rPr>
          <w:rFonts w:ascii="Arial" w:hAnsi="Arial" w:cs="Arial"/>
          <w:szCs w:val="20"/>
          <w:lang w:val="es-ES_tradnl"/>
        </w:rPr>
        <w:t xml:space="preserve">”. Diseñado como enfoque integral que </w:t>
      </w:r>
      <w:r w:rsidRPr="00846ECD">
        <w:rPr>
          <w:rFonts w:ascii="Arial" w:hAnsi="Arial" w:cs="Arial"/>
          <w:szCs w:val="20"/>
          <w:lang w:val="es-ES_tradnl"/>
        </w:rPr>
        <w:lastRenderedPageBreak/>
        <w:t>incluye una gama de productos y servicios, este concepto pretende reducir los accidentes laborales de la gestión de mercancías a cero.</w:t>
      </w:r>
    </w:p>
    <w:p w:rsidR="00FC34FE" w:rsidRPr="00846ECD" w:rsidRDefault="00FC34FE" w:rsidP="003E3913">
      <w:pPr>
        <w:spacing w:line="360" w:lineRule="auto"/>
        <w:rPr>
          <w:rFonts w:ascii="Arial" w:hAnsi="Arial" w:cs="Arial"/>
          <w:szCs w:val="20"/>
          <w:lang w:val="es-ES_tradnl"/>
        </w:rPr>
      </w:pPr>
    </w:p>
    <w:p w:rsidR="00FC34FE" w:rsidRPr="00846ECD" w:rsidRDefault="00FC34FE" w:rsidP="003E3913">
      <w:pPr>
        <w:spacing w:line="360" w:lineRule="auto"/>
        <w:rPr>
          <w:rFonts w:ascii="Arial" w:hAnsi="Arial" w:cs="Arial"/>
          <w:szCs w:val="20"/>
          <w:lang w:val="es-ES_tradnl"/>
        </w:rPr>
      </w:pPr>
      <w:r w:rsidRPr="00846ECD">
        <w:rPr>
          <w:rFonts w:ascii="Arial" w:hAnsi="Arial" w:cs="Arial"/>
          <w:szCs w:val="20"/>
          <w:lang w:val="es-ES_tradnl"/>
        </w:rPr>
        <w:t>Linde también ofrece a sus clientes una mayor seguridad a través de conceptos de iluminación rompedores: el innovador diseño de los faros de LED “</w:t>
      </w:r>
      <w:proofErr w:type="spellStart"/>
      <w:r w:rsidRPr="00846ECD">
        <w:rPr>
          <w:rFonts w:ascii="Arial" w:hAnsi="Arial" w:cs="Arial"/>
          <w:szCs w:val="20"/>
          <w:lang w:val="es-ES_tradnl"/>
        </w:rPr>
        <w:t>VertiLight</w:t>
      </w:r>
      <w:proofErr w:type="spellEnd"/>
      <w:r w:rsidRPr="00846ECD">
        <w:rPr>
          <w:rFonts w:ascii="Arial" w:hAnsi="Arial" w:cs="Arial"/>
          <w:szCs w:val="20"/>
          <w:lang w:val="es-ES_tradnl"/>
        </w:rPr>
        <w:t>” proporciona una iluminación brillante y uniforme desde el suelo hasta la fila de estantes superior al mismo tiempo que se reduce el deslumbramiento. Las bandas de LED de dos colores del mástil y de la parte trasera del vehículo tienen el mismo objetivo. Proporcionan al carretillero una iluminación óptima en cualquier dirección de movimiento y una señal a los peatones tanto si el vehículo avanza o como si retrocede mediante luces blancas o rojas.</w:t>
      </w:r>
    </w:p>
    <w:p w:rsidR="00FC34FE" w:rsidRPr="00846ECD" w:rsidRDefault="00FC34FE" w:rsidP="00FC34FE">
      <w:pPr>
        <w:spacing w:after="240" w:line="360" w:lineRule="auto"/>
        <w:ind w:right="844"/>
        <w:rPr>
          <w:rFonts w:ascii="Arial" w:hAnsi="Arial" w:cs="Arial"/>
          <w:szCs w:val="20"/>
          <w:lang w:val="es-ES_tradnl"/>
        </w:rPr>
      </w:pPr>
    </w:p>
    <w:p w:rsidR="00FC34FE" w:rsidRPr="000F25AE" w:rsidRDefault="00FC34FE" w:rsidP="00FC34FE">
      <w:pPr>
        <w:spacing w:after="240" w:line="360" w:lineRule="auto"/>
        <w:ind w:right="844"/>
        <w:rPr>
          <w:rFonts w:ascii="Arial" w:hAnsi="Arial" w:cs="Arial"/>
          <w:sz w:val="22"/>
          <w:lang w:val="es-ES_tradnl"/>
        </w:rPr>
      </w:pPr>
      <w:r w:rsidRPr="000F25AE">
        <w:rPr>
          <w:noProof/>
          <w:lang w:val="es-ES" w:eastAsia="es-ES"/>
        </w:rPr>
        <w:drawing>
          <wp:inline distT="0" distB="0" distL="0" distR="0" wp14:anchorId="5F5A7333" wp14:editId="2C0249DD">
            <wp:extent cx="4287336" cy="3097530"/>
            <wp:effectExtent l="0" t="0" r="0" b="7620"/>
            <wp:docPr id="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de_Teaser_LogiMAT_2018_engl.jpg"/>
                    <pic:cNvPicPr/>
                  </pic:nvPicPr>
                  <pic:blipFill>
                    <a:blip r:embed="rId8">
                      <a:extLst>
                        <a:ext uri="{28A0092B-C50C-407E-A947-70E740481C1C}">
                          <a14:useLocalDpi xmlns:a14="http://schemas.microsoft.com/office/drawing/2010/main" val="0"/>
                        </a:ext>
                      </a:extLst>
                    </a:blip>
                    <a:stretch>
                      <a:fillRect/>
                    </a:stretch>
                  </pic:blipFill>
                  <pic:spPr>
                    <a:xfrm>
                      <a:off x="0" y="0"/>
                      <a:ext cx="4287336" cy="3097530"/>
                    </a:xfrm>
                    <a:prstGeom prst="rect">
                      <a:avLst/>
                    </a:prstGeom>
                  </pic:spPr>
                </pic:pic>
              </a:graphicData>
            </a:graphic>
          </wp:inline>
        </w:drawing>
      </w:r>
    </w:p>
    <w:p w:rsidR="00FC34FE" w:rsidRPr="003E3913" w:rsidRDefault="00FC34FE" w:rsidP="003E3913">
      <w:pPr>
        <w:spacing w:line="240" w:lineRule="auto"/>
        <w:rPr>
          <w:rFonts w:ascii="Arial" w:hAnsi="Arial" w:cs="Arial"/>
          <w:szCs w:val="20"/>
          <w:lang w:val="es-ES_tradnl"/>
        </w:rPr>
      </w:pPr>
      <w:r w:rsidRPr="003E3913">
        <w:rPr>
          <w:rFonts w:ascii="Arial" w:hAnsi="Arial" w:cs="Arial"/>
          <w:szCs w:val="20"/>
          <w:lang w:val="es-ES_tradnl"/>
        </w:rPr>
        <w:t xml:space="preserve">Cada vez más empresas de todo tamaño reconocen las oportunidades que surgen de las mega-tendencias logísticas como la digitalización y la robótica. Los sistemas de energía innovadores y la seguridad también tienen un papel importante. Los productos y soluciones de Linde que se muestran en </w:t>
      </w:r>
      <w:proofErr w:type="spellStart"/>
      <w:r w:rsidRPr="003E3913">
        <w:rPr>
          <w:rFonts w:ascii="Arial" w:hAnsi="Arial" w:cs="Arial"/>
          <w:szCs w:val="20"/>
          <w:lang w:val="es-ES_tradnl"/>
        </w:rPr>
        <w:t>LogiMAT</w:t>
      </w:r>
      <w:proofErr w:type="spellEnd"/>
      <w:r w:rsidRPr="003E3913">
        <w:rPr>
          <w:rFonts w:ascii="Arial" w:hAnsi="Arial" w:cs="Arial"/>
          <w:szCs w:val="20"/>
          <w:lang w:val="es-ES_tradnl"/>
        </w:rPr>
        <w:t xml:space="preserve"> tratan estos temas.</w:t>
      </w:r>
    </w:p>
    <w:p w:rsidR="00FC34FE" w:rsidRPr="000F25AE" w:rsidRDefault="00FC34FE" w:rsidP="00FC34FE">
      <w:pPr>
        <w:spacing w:after="240" w:line="360" w:lineRule="auto"/>
        <w:ind w:right="844"/>
        <w:rPr>
          <w:rFonts w:ascii="Arial" w:hAnsi="Arial" w:cs="Arial"/>
          <w:sz w:val="22"/>
          <w:lang w:val="es-ES_tradnl"/>
        </w:rPr>
      </w:pPr>
    </w:p>
    <w:p w:rsidR="00FC34FE" w:rsidRPr="000F25AE" w:rsidRDefault="00FC34FE" w:rsidP="00FC34FE">
      <w:pPr>
        <w:spacing w:after="240" w:line="360" w:lineRule="auto"/>
        <w:ind w:right="844"/>
        <w:rPr>
          <w:rFonts w:ascii="Arial" w:hAnsi="Arial" w:cs="Arial"/>
          <w:sz w:val="22"/>
          <w:lang w:val="es-ES_tradnl"/>
        </w:rPr>
      </w:pPr>
    </w:p>
    <w:p w:rsidR="00FC34FE" w:rsidRPr="000F25AE" w:rsidRDefault="00FC34FE" w:rsidP="00FC34FE">
      <w:pPr>
        <w:spacing w:after="240" w:line="360" w:lineRule="auto"/>
        <w:ind w:right="844"/>
        <w:rPr>
          <w:rFonts w:ascii="Arial" w:hAnsi="Arial" w:cs="Arial"/>
          <w:sz w:val="22"/>
          <w:lang w:val="es-ES_tradnl"/>
        </w:rPr>
      </w:pPr>
      <w:r w:rsidRPr="000F25AE">
        <w:rPr>
          <w:noProof/>
          <w:lang w:val="es-ES" w:eastAsia="es-ES"/>
        </w:rPr>
        <w:lastRenderedPageBreak/>
        <w:drawing>
          <wp:inline distT="0" distB="0" distL="0" distR="0" wp14:anchorId="6ED8710F" wp14:editId="00763B1F">
            <wp:extent cx="4287520" cy="3096895"/>
            <wp:effectExtent l="0" t="0" r="0" b="8255"/>
            <wp:docPr id="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de_LogiMAT201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87520" cy="3096895"/>
                    </a:xfrm>
                    <a:prstGeom prst="rect">
                      <a:avLst/>
                    </a:prstGeom>
                  </pic:spPr>
                </pic:pic>
              </a:graphicData>
            </a:graphic>
          </wp:inline>
        </w:drawing>
      </w:r>
    </w:p>
    <w:p w:rsidR="00FC34FE" w:rsidRPr="003E3913" w:rsidRDefault="00FC34FE" w:rsidP="00FC34FE">
      <w:pPr>
        <w:spacing w:line="360" w:lineRule="auto"/>
        <w:rPr>
          <w:rFonts w:ascii="Arial" w:hAnsi="Arial"/>
          <w:szCs w:val="20"/>
          <w:lang w:val="es-ES_tradnl"/>
        </w:rPr>
      </w:pPr>
      <w:r w:rsidRPr="003E3913">
        <w:rPr>
          <w:rFonts w:ascii="Arial" w:hAnsi="Arial" w:cs="Arial"/>
          <w:szCs w:val="20"/>
          <w:lang w:val="es-ES_tradnl"/>
        </w:rPr>
        <w:t xml:space="preserve">El fabricante y proveedor de soluciones Linde Material </w:t>
      </w:r>
      <w:proofErr w:type="spellStart"/>
      <w:r w:rsidRPr="003E3913">
        <w:rPr>
          <w:rFonts w:ascii="Arial" w:hAnsi="Arial" w:cs="Arial"/>
          <w:szCs w:val="20"/>
          <w:lang w:val="es-ES_tradnl"/>
        </w:rPr>
        <w:t>Handling</w:t>
      </w:r>
      <w:proofErr w:type="spellEnd"/>
      <w:r w:rsidRPr="003E3913">
        <w:rPr>
          <w:rFonts w:ascii="Arial" w:hAnsi="Arial" w:cs="Arial"/>
          <w:szCs w:val="20"/>
          <w:lang w:val="es-ES_tradnl"/>
        </w:rPr>
        <w:t xml:space="preserve"> presentará su extensa gama de productos y servicios en la feria comercial </w:t>
      </w:r>
      <w:proofErr w:type="spellStart"/>
      <w:r w:rsidRPr="003E3913">
        <w:rPr>
          <w:rFonts w:ascii="Arial" w:hAnsi="Arial" w:cs="Arial"/>
          <w:szCs w:val="20"/>
          <w:lang w:val="es-ES_tradnl"/>
        </w:rPr>
        <w:t>LogiMAT</w:t>
      </w:r>
      <w:proofErr w:type="spellEnd"/>
      <w:r w:rsidRPr="003E3913">
        <w:rPr>
          <w:rFonts w:ascii="Arial" w:hAnsi="Arial" w:cs="Arial"/>
          <w:szCs w:val="20"/>
          <w:lang w:val="es-ES_tradnl"/>
        </w:rPr>
        <w:t xml:space="preserve"> en Stuttgart, Alemania, en la nueva Sala 10, Stand B21.</w:t>
      </w:r>
    </w:p>
    <w:p w:rsidR="00FC34FE" w:rsidRPr="000F25AE" w:rsidRDefault="00FC34FE" w:rsidP="00FC34FE">
      <w:pPr>
        <w:spacing w:after="240" w:line="360" w:lineRule="auto"/>
        <w:ind w:right="844"/>
        <w:rPr>
          <w:rFonts w:ascii="Arial" w:hAnsi="Arial" w:cs="Arial"/>
          <w:sz w:val="22"/>
          <w:lang w:val="es-ES_tradnl"/>
        </w:rPr>
      </w:pPr>
    </w:p>
    <w:p w:rsidR="009D6DA4" w:rsidRPr="00897FA2" w:rsidRDefault="009D6DA4" w:rsidP="009D6DA4">
      <w:pPr>
        <w:pStyle w:val="Ttulo2"/>
        <w:rPr>
          <w:rFonts w:ascii="Arial" w:hAnsi="Arial" w:cs="Arial"/>
          <w:b/>
          <w:spacing w:val="0"/>
          <w:lang w:val="es-ES"/>
        </w:rPr>
      </w:pPr>
      <w:r w:rsidRPr="00897FA2">
        <w:rPr>
          <w:rFonts w:ascii="Arial" w:hAnsi="Arial" w:cs="Arial"/>
          <w:b/>
          <w:spacing w:val="0"/>
          <w:lang w:val="es-ES"/>
        </w:rPr>
        <w:t>Acerca de Linde MHI</w:t>
      </w:r>
    </w:p>
    <w:p w:rsidR="009D6DA4" w:rsidRPr="00897FA2" w:rsidRDefault="009D6DA4" w:rsidP="009D6DA4">
      <w:pPr>
        <w:pStyle w:val="Ttulo2"/>
        <w:rPr>
          <w:rFonts w:ascii="Arial" w:hAnsi="Arial" w:cs="Arial"/>
          <w:spacing w:val="0"/>
          <w:lang w:val="es-ES"/>
        </w:rPr>
      </w:pPr>
      <w:r w:rsidRPr="00897FA2">
        <w:rPr>
          <w:rFonts w:ascii="Arial" w:hAnsi="Arial" w:cs="Arial"/>
          <w:spacing w:val="0"/>
          <w:lang w:val="es-ES"/>
        </w:rPr>
        <w:t>Linde Material Handling Ibérica es la empresa más reconocida en el mercado ibérico del sector de la manutención, que ofrece soluciones integrales para la manipulación de mercancías. Sus líneas de negocio incluyen la comercialización de vehículos nuevos, servicios postventa, alquiler a corto y largo plazo, vehículos reacondicionados, gestión de flotas y soluciones intralogísticas integrales. Con presencia a lo largo de toda la Península Ibérica, incluyendo las islas, cuenta con una densa red de 22 concesionarios y 11 delegaciones propias. Linde Material Handling Ibérica es la filial en España y Portugal de Linde Material Handling GmbH.</w:t>
      </w:r>
    </w:p>
    <w:p w:rsidR="009D6DA4" w:rsidRPr="00897FA2" w:rsidRDefault="009D6DA4" w:rsidP="009D6DA4">
      <w:pPr>
        <w:pStyle w:val="Ttulo2"/>
        <w:rPr>
          <w:rFonts w:ascii="Arial" w:hAnsi="Arial" w:cs="Arial"/>
          <w:spacing w:val="0"/>
          <w:lang w:val="es-ES"/>
        </w:rPr>
      </w:pPr>
    </w:p>
    <w:p w:rsidR="001A172D" w:rsidRPr="00897FA2" w:rsidRDefault="001A172D" w:rsidP="001A172D">
      <w:pPr>
        <w:rPr>
          <w:rFonts w:ascii="Arial" w:hAnsi="Arial" w:cs="Arial"/>
          <w:lang w:val="es-ES"/>
        </w:rPr>
      </w:pPr>
    </w:p>
    <w:p w:rsidR="009D6DA4" w:rsidRPr="00897FA2" w:rsidRDefault="009D6DA4" w:rsidP="009D6DA4">
      <w:pPr>
        <w:pStyle w:val="Ttulo2"/>
        <w:rPr>
          <w:rFonts w:ascii="Arial" w:hAnsi="Arial" w:cs="Arial"/>
          <w:b/>
          <w:lang w:val="es-ES"/>
        </w:rPr>
      </w:pPr>
      <w:r w:rsidRPr="00897FA2">
        <w:rPr>
          <w:rFonts w:ascii="Arial" w:hAnsi="Arial" w:cs="Arial"/>
          <w:b/>
          <w:lang w:val="es-ES"/>
        </w:rPr>
        <w:t>Para más información:</w:t>
      </w:r>
    </w:p>
    <w:p w:rsidR="009D6DA4" w:rsidRPr="00897FA2" w:rsidRDefault="009D6DA4" w:rsidP="009D6DA4">
      <w:pPr>
        <w:pStyle w:val="Ttulo2"/>
        <w:rPr>
          <w:rFonts w:ascii="Arial" w:hAnsi="Arial" w:cs="Arial"/>
          <w:b/>
          <w:lang w:val="es-ES"/>
        </w:rPr>
      </w:pPr>
      <w:r w:rsidRPr="00897FA2">
        <w:rPr>
          <w:rFonts w:ascii="Arial" w:hAnsi="Arial" w:cs="Arial"/>
          <w:b/>
          <w:lang w:val="es-ES"/>
        </w:rPr>
        <w:t>Gabinete de prensa Linde M</w:t>
      </w:r>
      <w:r w:rsidR="00897FA2">
        <w:rPr>
          <w:rFonts w:ascii="Arial" w:hAnsi="Arial" w:cs="Arial"/>
          <w:b/>
          <w:lang w:val="es-ES"/>
        </w:rPr>
        <w:t xml:space="preserve">aterial </w:t>
      </w:r>
      <w:r w:rsidRPr="00897FA2">
        <w:rPr>
          <w:rFonts w:ascii="Arial" w:hAnsi="Arial" w:cs="Arial"/>
          <w:b/>
          <w:lang w:val="es-ES"/>
        </w:rPr>
        <w:t>H</w:t>
      </w:r>
      <w:r w:rsidR="00897FA2">
        <w:rPr>
          <w:rFonts w:ascii="Arial" w:hAnsi="Arial" w:cs="Arial"/>
          <w:b/>
          <w:lang w:val="es-ES"/>
        </w:rPr>
        <w:t xml:space="preserve">andling </w:t>
      </w:r>
      <w:r w:rsidRPr="00897FA2">
        <w:rPr>
          <w:rFonts w:ascii="Arial" w:hAnsi="Arial" w:cs="Arial"/>
          <w:b/>
          <w:lang w:val="es-ES"/>
        </w:rPr>
        <w:t>I</w:t>
      </w:r>
      <w:r w:rsidR="00897FA2">
        <w:rPr>
          <w:rFonts w:ascii="Arial" w:hAnsi="Arial" w:cs="Arial"/>
          <w:b/>
          <w:lang w:val="es-ES"/>
        </w:rPr>
        <w:t>bérica</w:t>
      </w:r>
    </w:p>
    <w:p w:rsidR="009D6DA4" w:rsidRPr="00897FA2" w:rsidRDefault="009D6DA4" w:rsidP="009D6DA4">
      <w:pPr>
        <w:pStyle w:val="Ttulo2"/>
        <w:rPr>
          <w:rFonts w:ascii="Arial" w:hAnsi="Arial" w:cs="Arial"/>
          <w:lang w:val="es-ES"/>
        </w:rPr>
      </w:pPr>
      <w:r w:rsidRPr="00897FA2">
        <w:rPr>
          <w:rFonts w:ascii="Arial" w:hAnsi="Arial" w:cs="Arial"/>
          <w:lang w:val="es-ES"/>
        </w:rPr>
        <w:tab/>
      </w:r>
    </w:p>
    <w:p w:rsidR="009D6DA4" w:rsidRPr="00897FA2" w:rsidRDefault="009D6DA4" w:rsidP="009D6DA4">
      <w:pPr>
        <w:pStyle w:val="Ttulo2"/>
        <w:rPr>
          <w:rFonts w:ascii="Arial" w:hAnsi="Arial" w:cs="Arial"/>
          <w:lang w:val="es-ES"/>
        </w:rPr>
      </w:pPr>
      <w:r w:rsidRPr="00897FA2">
        <w:rPr>
          <w:rFonts w:ascii="Arial" w:hAnsi="Arial" w:cs="Arial"/>
          <w:lang w:val="es-ES"/>
        </w:rPr>
        <w:t>Paulina Calderón Suárez</w:t>
      </w:r>
    </w:p>
    <w:p w:rsidR="009D6DA4" w:rsidRPr="00897FA2" w:rsidRDefault="009D6DA4" w:rsidP="009D6DA4">
      <w:pPr>
        <w:pStyle w:val="Ttulo2"/>
        <w:rPr>
          <w:rFonts w:ascii="Arial" w:hAnsi="Arial" w:cs="Arial"/>
          <w:lang w:val="es-ES"/>
        </w:rPr>
      </w:pPr>
      <w:r w:rsidRPr="00897FA2">
        <w:rPr>
          <w:rFonts w:ascii="Arial" w:hAnsi="Arial" w:cs="Arial"/>
          <w:lang w:val="es-ES"/>
        </w:rPr>
        <w:t>Tel.: +34 671 801 280</w:t>
      </w:r>
    </w:p>
    <w:p w:rsidR="00E943A0" w:rsidRPr="00897FA2" w:rsidRDefault="009D6DA4" w:rsidP="009D6DA4">
      <w:pPr>
        <w:pStyle w:val="Ttulo2"/>
        <w:rPr>
          <w:rFonts w:ascii="Arial" w:hAnsi="Arial" w:cs="Arial"/>
          <w:lang w:val="es-ES"/>
        </w:rPr>
      </w:pPr>
      <w:r w:rsidRPr="00897FA2">
        <w:rPr>
          <w:rFonts w:ascii="Arial" w:hAnsi="Arial" w:cs="Arial"/>
          <w:lang w:val="es-ES"/>
        </w:rPr>
        <w:t>paulina.calderon@linde-mh.es</w:t>
      </w:r>
    </w:p>
    <w:sectPr w:rsidR="00E943A0" w:rsidRPr="00897FA2" w:rsidSect="00783E88">
      <w:headerReference w:type="even" r:id="rId10"/>
      <w:headerReference w:type="default" r:id="rId11"/>
      <w:footerReference w:type="even" r:id="rId12"/>
      <w:footerReference w:type="default" r:id="rId13"/>
      <w:headerReference w:type="first" r:id="rId14"/>
      <w:footerReference w:type="first" r:id="rId15"/>
      <w:pgSz w:w="11906" w:h="16838" w:code="9"/>
      <w:pgMar w:top="3215" w:right="1588" w:bottom="1276" w:left="1559" w:header="1134" w:footer="65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4A47" w:rsidRDefault="00944A47" w:rsidP="0018790C">
      <w:pPr>
        <w:spacing w:line="240" w:lineRule="auto"/>
      </w:pPr>
      <w:r>
        <w:separator/>
      </w:r>
    </w:p>
  </w:endnote>
  <w:endnote w:type="continuationSeparator" w:id="0">
    <w:p w:rsidR="00944A47" w:rsidRDefault="00944A47" w:rsidP="0018790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Dax Offc Pro Light">
    <w:altName w:val="Segoe Script"/>
    <w:panose1 w:val="020B0504030101020102"/>
    <w:charset w:val="00"/>
    <w:family w:val="swiss"/>
    <w:pitch w:val="variable"/>
    <w:sig w:usb0="A00002BF" w:usb1="4000A4FB"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ax Offc Pro Medium">
    <w:panose1 w:val="020B0604030101020102"/>
    <w:charset w:val="00"/>
    <w:family w:val="swiss"/>
    <w:pitch w:val="variable"/>
    <w:sig w:usb0="A00002BF" w:usb1="4000A4FB" w:usb2="00000000" w:usb3="00000000" w:csb0="0000009F" w:csb1="00000000"/>
  </w:font>
  <w:font w:name="Dax Offc Pro">
    <w:altName w:val="Segoe Script"/>
    <w:panose1 w:val="020B0504030101020102"/>
    <w:charset w:val="00"/>
    <w:family w:val="swiss"/>
    <w:pitch w:val="variable"/>
    <w:sig w:usb0="A00002BF" w:usb1="4000A4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7FA2" w:rsidRDefault="00897FA2">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41A" w:rsidRPr="00BD541A" w:rsidRDefault="00D17D8F" w:rsidP="00D17D8F">
    <w:pPr>
      <w:pStyle w:val="Piedepgina"/>
    </w:pPr>
    <w:r>
      <w:tab/>
    </w:r>
    <w:proofErr w:type="spellStart"/>
    <w:r w:rsidR="00897FA2">
      <w:t>Página</w:t>
    </w:r>
    <w:proofErr w:type="spellEnd"/>
    <w:r w:rsidR="00BD541A">
      <w:t xml:space="preserve"> </w:t>
    </w:r>
    <w:r>
      <w:fldChar w:fldCharType="begin"/>
    </w:r>
    <w:r>
      <w:instrText xml:space="preserve"> PAGE  \* Arabic  \* MERGEFORMAT </w:instrText>
    </w:r>
    <w:r>
      <w:fldChar w:fldCharType="separate"/>
    </w:r>
    <w:r w:rsidR="00F65962">
      <w:rPr>
        <w:noProof/>
      </w:rPr>
      <w:t>4</w:t>
    </w:r>
    <w:r>
      <w:fldChar w:fldCharType="end"/>
    </w:r>
    <w:r>
      <w:t>/</w:t>
    </w:r>
    <w:fldSimple w:instr=" NUMPAGES  \* Arabic  \* MERGEFORMAT ">
      <w:r w:rsidR="00F65962">
        <w:rPr>
          <w:noProof/>
        </w:rPr>
        <w:t>4</w:t>
      </w:r>
    </w:fldSimple>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D8F" w:rsidRDefault="00D17D8F">
    <w:pPr>
      <w:pStyle w:val="Piedepgina"/>
    </w:pPr>
    <w:r>
      <w:tab/>
    </w:r>
    <w:proofErr w:type="spellStart"/>
    <w:r w:rsidR="00897FA2">
      <w:t>Página</w:t>
    </w:r>
    <w:proofErr w:type="spellEnd"/>
    <w:r>
      <w:t xml:space="preserve"> </w:t>
    </w:r>
    <w:r>
      <w:fldChar w:fldCharType="begin"/>
    </w:r>
    <w:r>
      <w:instrText xml:space="preserve"> PAGE  \* Arabic  \* MERGEFORMAT </w:instrText>
    </w:r>
    <w:r>
      <w:fldChar w:fldCharType="separate"/>
    </w:r>
    <w:r w:rsidR="00F65962">
      <w:rPr>
        <w:noProof/>
      </w:rPr>
      <w:t>1</w:t>
    </w:r>
    <w:r>
      <w:fldChar w:fldCharType="end"/>
    </w:r>
    <w:r>
      <w:t>/</w:t>
    </w:r>
    <w:r w:rsidR="00F65962">
      <w:fldChar w:fldCharType="begin"/>
    </w:r>
    <w:r w:rsidR="00F65962">
      <w:instrText xml:space="preserve"> NUMPAGES  \* Arabic  \* MERGEFORMAT </w:instrText>
    </w:r>
    <w:r w:rsidR="00F65962">
      <w:fldChar w:fldCharType="separate"/>
    </w:r>
    <w:r w:rsidR="00F65962">
      <w:rPr>
        <w:noProof/>
      </w:rPr>
      <w:t>4</w:t>
    </w:r>
    <w:r w:rsidR="00F65962">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4A47" w:rsidRDefault="00944A47" w:rsidP="0018790C">
      <w:pPr>
        <w:spacing w:line="240" w:lineRule="auto"/>
      </w:pPr>
      <w:r>
        <w:separator/>
      </w:r>
    </w:p>
  </w:footnote>
  <w:footnote w:type="continuationSeparator" w:id="0">
    <w:p w:rsidR="00944A47" w:rsidRDefault="00944A47" w:rsidP="0018790C">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7FA2" w:rsidRDefault="00897FA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6DA4" w:rsidRPr="00897FA2" w:rsidRDefault="009D6DA4" w:rsidP="00A05B4F">
    <w:pPr>
      <w:spacing w:line="360" w:lineRule="exact"/>
      <w:rPr>
        <w:rFonts w:ascii="Arial" w:hAnsi="Arial" w:cs="Arial"/>
        <w:b/>
        <w:spacing w:val="6"/>
        <w:sz w:val="30"/>
        <w:szCs w:val="30"/>
      </w:rPr>
    </w:pP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A05B4F" w:rsidRPr="00897FA2" w:rsidRDefault="00A05B4F" w:rsidP="00A05B4F">
    <w:pPr>
      <w:spacing w:line="360" w:lineRule="exact"/>
      <w:rPr>
        <w:rFonts w:ascii="Arial" w:hAnsi="Arial" w:cs="Arial"/>
        <w:spacing w:val="6"/>
        <w:sz w:val="30"/>
        <w:szCs w:val="30"/>
      </w:rPr>
    </w:pPr>
    <w:r w:rsidRPr="00897FA2">
      <w:rPr>
        <w:rFonts w:ascii="Arial" w:hAnsi="Arial" w:cs="Arial"/>
        <w:spacing w:val="6"/>
        <w:sz w:val="30"/>
        <w:szCs w:val="30"/>
      </w:rPr>
      <w:t>PRESS RELEASE</w:t>
    </w:r>
  </w:p>
  <w:p w:rsidR="00F82376" w:rsidRPr="00897FA2" w:rsidRDefault="00A05B4F" w:rsidP="00A05B4F">
    <w:pPr>
      <w:rPr>
        <w:rFonts w:ascii="Arial" w:hAnsi="Arial" w:cs="Arial"/>
      </w:rPr>
    </w:pPr>
    <w:r w:rsidRPr="00897FA2">
      <w:rPr>
        <w:rFonts w:ascii="Arial" w:hAnsi="Arial" w:cs="Arial"/>
        <w:noProof/>
        <w:lang w:val="es-ES" w:eastAsia="es-ES"/>
      </w:rPr>
      <w:drawing>
        <wp:anchor distT="0" distB="0" distL="114300" distR="114300" simplePos="0" relativeHeight="251662336" behindDoc="0" locked="1" layoutInCell="1" allowOverlap="1" wp14:anchorId="4E5BB468" wp14:editId="2F24E95A">
          <wp:simplePos x="0" y="0"/>
          <wp:positionH relativeFrom="page">
            <wp:posOffset>5810885</wp:posOffset>
          </wp:positionH>
          <wp:positionV relativeFrom="page">
            <wp:posOffset>215900</wp:posOffset>
          </wp:positionV>
          <wp:extent cx="1533600" cy="921600"/>
          <wp:effectExtent l="0" t="0" r="0" b="0"/>
          <wp:wrapNone/>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600" cy="921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198" w:rsidRPr="00897FA2" w:rsidRDefault="009D6DA4" w:rsidP="00DB2739">
    <w:pPr>
      <w:spacing w:line="360" w:lineRule="exact"/>
      <w:rPr>
        <w:rFonts w:ascii="Arial" w:hAnsi="Arial" w:cs="Arial"/>
        <w:b/>
        <w:spacing w:val="6"/>
        <w:sz w:val="30"/>
        <w:szCs w:val="30"/>
      </w:rPr>
    </w:pPr>
    <w:r w:rsidRPr="00897FA2">
      <w:rPr>
        <w:rFonts w:ascii="Arial" w:hAnsi="Arial" w:cs="Arial"/>
        <w:b/>
        <w:noProof/>
        <w:spacing w:val="6"/>
        <w:sz w:val="30"/>
        <w:szCs w:val="30"/>
        <w:lang w:val="es-ES" w:eastAsia="es-ES"/>
      </w:rPr>
      <w:drawing>
        <wp:anchor distT="0" distB="0" distL="114300" distR="114300" simplePos="0" relativeHeight="251664384" behindDoc="0" locked="1" layoutInCell="1" allowOverlap="1" wp14:anchorId="0D2EF735" wp14:editId="5DCE6A25">
          <wp:simplePos x="0" y="0"/>
          <wp:positionH relativeFrom="page">
            <wp:posOffset>5818505</wp:posOffset>
          </wp:positionH>
          <wp:positionV relativeFrom="page">
            <wp:posOffset>200660</wp:posOffset>
          </wp:positionV>
          <wp:extent cx="1533525" cy="921385"/>
          <wp:effectExtent l="0" t="0" r="9525" b="0"/>
          <wp:wrapNone/>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525" cy="92138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DB2739" w:rsidRPr="00897FA2" w:rsidRDefault="00CE2198" w:rsidP="00DB2739">
    <w:pPr>
      <w:spacing w:line="360" w:lineRule="exact"/>
      <w:rPr>
        <w:rFonts w:ascii="Arial" w:hAnsi="Arial" w:cs="Arial"/>
        <w:spacing w:val="6"/>
        <w:sz w:val="30"/>
        <w:szCs w:val="30"/>
      </w:rPr>
    </w:pPr>
    <w:r w:rsidRPr="00897FA2">
      <w:rPr>
        <w:rFonts w:ascii="Arial" w:hAnsi="Arial" w:cs="Arial"/>
        <w:spacing w:val="6"/>
        <w:sz w:val="30"/>
        <w:szCs w:val="30"/>
      </w:rPr>
      <w:t>PRESS RELEASE</w:t>
    </w:r>
  </w:p>
  <w:p w:rsidR="00DB2739" w:rsidRDefault="00DB2739" w:rsidP="00DB273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AF42F30"/>
    <w:multiLevelType w:val="hybridMultilevel"/>
    <w:tmpl w:val="C5DC0826"/>
    <w:lvl w:ilvl="0" w:tplc="EEE66E68">
      <w:start w:val="1"/>
      <w:numFmt w:val="bullet"/>
      <w:pStyle w:val="Bullet1"/>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54A04278"/>
    <w:multiLevelType w:val="hybridMultilevel"/>
    <w:tmpl w:val="C8748068"/>
    <w:lvl w:ilvl="0" w:tplc="8D441622">
      <w:start w:val="1"/>
      <w:numFmt w:val="bullet"/>
      <w:pStyle w:val="BulletArrow"/>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736B16B2"/>
    <w:multiLevelType w:val="hybridMultilevel"/>
    <w:tmpl w:val="F9AA79A4"/>
    <w:lvl w:ilvl="0" w:tplc="2E0E33B8">
      <w:start w:val="1"/>
      <w:numFmt w:val="decimal"/>
      <w:pStyle w:val="Num123"/>
      <w:lvlText w:val="%1."/>
      <w:lvlJc w:val="left"/>
      <w:pPr>
        <w:ind w:left="357" w:hanging="35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1"/>
  <w:proofState w:spelling="clean" w:grammar="clean"/>
  <w:attachedTemplate r:id="rId1"/>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6DA4"/>
    <w:rsid w:val="000E2864"/>
    <w:rsid w:val="000E3B40"/>
    <w:rsid w:val="00116E6C"/>
    <w:rsid w:val="00173458"/>
    <w:rsid w:val="0017529B"/>
    <w:rsid w:val="0018790C"/>
    <w:rsid w:val="001A172D"/>
    <w:rsid w:val="001A54EF"/>
    <w:rsid w:val="001A7769"/>
    <w:rsid w:val="001D7838"/>
    <w:rsid w:val="00263210"/>
    <w:rsid w:val="002A7DE2"/>
    <w:rsid w:val="002C6D77"/>
    <w:rsid w:val="002D4485"/>
    <w:rsid w:val="002F4A0F"/>
    <w:rsid w:val="002F7E73"/>
    <w:rsid w:val="00303D65"/>
    <w:rsid w:val="003364E2"/>
    <w:rsid w:val="003E3913"/>
    <w:rsid w:val="004C6387"/>
    <w:rsid w:val="0052005A"/>
    <w:rsid w:val="00557907"/>
    <w:rsid w:val="00585ED8"/>
    <w:rsid w:val="005938D1"/>
    <w:rsid w:val="006E6854"/>
    <w:rsid w:val="00740E69"/>
    <w:rsid w:val="00742C40"/>
    <w:rsid w:val="00783E88"/>
    <w:rsid w:val="00846ECD"/>
    <w:rsid w:val="00850B94"/>
    <w:rsid w:val="008871F7"/>
    <w:rsid w:val="00897FA2"/>
    <w:rsid w:val="008C152C"/>
    <w:rsid w:val="00903F66"/>
    <w:rsid w:val="0091116F"/>
    <w:rsid w:val="00924FBB"/>
    <w:rsid w:val="00937B5F"/>
    <w:rsid w:val="00944A47"/>
    <w:rsid w:val="009D6DA4"/>
    <w:rsid w:val="00A05B4F"/>
    <w:rsid w:val="00A63019"/>
    <w:rsid w:val="00AD4B90"/>
    <w:rsid w:val="00B4583C"/>
    <w:rsid w:val="00B95F11"/>
    <w:rsid w:val="00BC086E"/>
    <w:rsid w:val="00BD3689"/>
    <w:rsid w:val="00BD541A"/>
    <w:rsid w:val="00BF0FF9"/>
    <w:rsid w:val="00C30945"/>
    <w:rsid w:val="00C50A81"/>
    <w:rsid w:val="00C77C33"/>
    <w:rsid w:val="00CE2198"/>
    <w:rsid w:val="00D17D8F"/>
    <w:rsid w:val="00DA5887"/>
    <w:rsid w:val="00DB2739"/>
    <w:rsid w:val="00DC4BF1"/>
    <w:rsid w:val="00E13527"/>
    <w:rsid w:val="00E943A0"/>
    <w:rsid w:val="00EC56F5"/>
    <w:rsid w:val="00EE46C2"/>
    <w:rsid w:val="00EF2F75"/>
    <w:rsid w:val="00F2033D"/>
    <w:rsid w:val="00F273C3"/>
    <w:rsid w:val="00F65962"/>
    <w:rsid w:val="00F661B5"/>
    <w:rsid w:val="00F748A9"/>
    <w:rsid w:val="00F82376"/>
    <w:rsid w:val="00FC34FE"/>
    <w:rsid w:val="00FC444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C6D77"/>
    <w:pPr>
      <w:spacing w:after="0" w:line="260" w:lineRule="atLeast"/>
    </w:pPr>
    <w:rPr>
      <w:sz w:val="20"/>
      <w:lang w:val="en-GB"/>
    </w:rPr>
  </w:style>
  <w:style w:type="paragraph" w:styleId="Ttulo1">
    <w:name w:val="heading 1"/>
    <w:basedOn w:val="Normal"/>
    <w:next w:val="Normal"/>
    <w:link w:val="Ttulo1Car"/>
    <w:uiPriority w:val="9"/>
    <w:qFormat/>
    <w:rsid w:val="00924FBB"/>
    <w:pPr>
      <w:spacing w:after="260"/>
      <w:contextualSpacing/>
      <w:outlineLvl w:val="0"/>
    </w:pPr>
    <w:rPr>
      <w:rFonts w:asciiTheme="majorHAnsi" w:hAnsiTheme="majorHAnsi"/>
      <w:spacing w:val="2"/>
    </w:rPr>
  </w:style>
  <w:style w:type="paragraph" w:styleId="Ttulo2">
    <w:name w:val="heading 2"/>
    <w:basedOn w:val="Normal"/>
    <w:next w:val="Normal"/>
    <w:link w:val="Ttulo2Car"/>
    <w:uiPriority w:val="9"/>
    <w:unhideWhenUsed/>
    <w:qFormat/>
    <w:rsid w:val="00924FBB"/>
    <w:pPr>
      <w:outlineLvl w:val="1"/>
    </w:pPr>
    <w:rPr>
      <w:rFonts w:asciiTheme="majorHAnsi" w:hAnsiTheme="majorHAnsi"/>
      <w:spacing w:val="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3689"/>
    <w:pPr>
      <w:tabs>
        <w:tab w:val="center" w:pos="4536"/>
        <w:tab w:val="right" w:pos="9072"/>
      </w:tabs>
      <w:spacing w:line="220" w:lineRule="atLeast"/>
    </w:pPr>
    <w:rPr>
      <w:sz w:val="16"/>
    </w:rPr>
  </w:style>
  <w:style w:type="character" w:customStyle="1" w:styleId="EncabezadoCar">
    <w:name w:val="Encabezado Car"/>
    <w:basedOn w:val="Fuentedeprrafopredeter"/>
    <w:link w:val="Encabezado"/>
    <w:uiPriority w:val="99"/>
    <w:rsid w:val="00BD3689"/>
    <w:rPr>
      <w:sz w:val="16"/>
    </w:rPr>
  </w:style>
  <w:style w:type="paragraph" w:styleId="Piedepgina">
    <w:name w:val="footer"/>
    <w:basedOn w:val="Normal"/>
    <w:link w:val="PiedepginaCar"/>
    <w:uiPriority w:val="99"/>
    <w:unhideWhenUsed/>
    <w:rsid w:val="00D17D8F"/>
    <w:pPr>
      <w:tabs>
        <w:tab w:val="left" w:pos="7601"/>
      </w:tabs>
      <w:spacing w:line="210" w:lineRule="atLeast"/>
      <w:ind w:right="-3022"/>
    </w:pPr>
    <w:rPr>
      <w:sz w:val="16"/>
    </w:rPr>
  </w:style>
  <w:style w:type="character" w:customStyle="1" w:styleId="PiedepginaCar">
    <w:name w:val="Pie de página Car"/>
    <w:basedOn w:val="Fuentedeprrafopredeter"/>
    <w:link w:val="Piedepgina"/>
    <w:uiPriority w:val="99"/>
    <w:rsid w:val="00D17D8F"/>
    <w:rPr>
      <w:sz w:val="16"/>
    </w:rPr>
  </w:style>
  <w:style w:type="table" w:styleId="Tablaconcuadrcula">
    <w:name w:val="Table Grid"/>
    <w:basedOn w:val="Tablanormal"/>
    <w:uiPriority w:val="59"/>
    <w:unhideWhenUsed/>
    <w:rsid w:val="00850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
    <w:name w:val="Info"/>
    <w:basedOn w:val="Normal"/>
    <w:qFormat/>
    <w:rsid w:val="00850B94"/>
    <w:pPr>
      <w:tabs>
        <w:tab w:val="left" w:pos="567"/>
      </w:tabs>
      <w:spacing w:line="210" w:lineRule="atLeast"/>
    </w:pPr>
    <w:rPr>
      <w:sz w:val="16"/>
    </w:rPr>
  </w:style>
  <w:style w:type="paragraph" w:styleId="Ttulo">
    <w:name w:val="Title"/>
    <w:basedOn w:val="Normal"/>
    <w:link w:val="TtuloCar"/>
    <w:uiPriority w:val="10"/>
    <w:qFormat/>
    <w:rsid w:val="00B95F11"/>
    <w:pPr>
      <w:spacing w:before="20" w:after="280" w:line="360" w:lineRule="exact"/>
      <w:contextualSpacing/>
    </w:pPr>
    <w:rPr>
      <w:rFonts w:asciiTheme="majorHAnsi" w:hAnsiTheme="majorHAnsi"/>
      <w:spacing w:val="3"/>
      <w:sz w:val="30"/>
      <w:szCs w:val="30"/>
    </w:rPr>
  </w:style>
  <w:style w:type="character" w:customStyle="1" w:styleId="TtuloCar">
    <w:name w:val="Título Car"/>
    <w:basedOn w:val="Fuentedeprrafopredeter"/>
    <w:link w:val="Ttulo"/>
    <w:uiPriority w:val="10"/>
    <w:rsid w:val="00B95F11"/>
    <w:rPr>
      <w:rFonts w:asciiTheme="majorHAnsi" w:hAnsiTheme="majorHAnsi"/>
      <w:spacing w:val="3"/>
      <w:sz w:val="30"/>
      <w:szCs w:val="30"/>
    </w:rPr>
  </w:style>
  <w:style w:type="character" w:styleId="nfasis">
    <w:name w:val="Emphasis"/>
    <w:uiPriority w:val="20"/>
    <w:qFormat/>
    <w:rsid w:val="00C30945"/>
    <w:rPr>
      <w:rFonts w:ascii="Dax Offc Pro" w:hAnsi="Dax Offc Pro"/>
      <w:lang w:val="en-US"/>
    </w:rPr>
  </w:style>
  <w:style w:type="character" w:customStyle="1" w:styleId="Ttulo1Car">
    <w:name w:val="Título 1 Car"/>
    <w:basedOn w:val="Fuentedeprrafopredeter"/>
    <w:link w:val="Ttulo1"/>
    <w:uiPriority w:val="9"/>
    <w:rsid w:val="00924FBB"/>
    <w:rPr>
      <w:rFonts w:asciiTheme="majorHAnsi" w:hAnsiTheme="majorHAnsi"/>
      <w:spacing w:val="2"/>
      <w:sz w:val="19"/>
    </w:rPr>
  </w:style>
  <w:style w:type="paragraph" w:styleId="Prrafodelista">
    <w:name w:val="List Paragraph"/>
    <w:basedOn w:val="Normal"/>
    <w:uiPriority w:val="34"/>
    <w:rsid w:val="00173458"/>
    <w:pPr>
      <w:ind w:left="720"/>
      <w:contextualSpacing/>
    </w:pPr>
  </w:style>
  <w:style w:type="paragraph" w:customStyle="1" w:styleId="Bullet1">
    <w:name w:val="Bullet 1"/>
    <w:basedOn w:val="Prrafodelista"/>
    <w:qFormat/>
    <w:rsid w:val="00173458"/>
    <w:pPr>
      <w:numPr>
        <w:numId w:val="1"/>
      </w:numPr>
    </w:pPr>
    <w:rPr>
      <w:lang w:val="en-US"/>
    </w:rPr>
  </w:style>
  <w:style w:type="paragraph" w:customStyle="1" w:styleId="Bullet2">
    <w:name w:val="Bullet 2"/>
    <w:basedOn w:val="Bullet1"/>
    <w:qFormat/>
    <w:rsid w:val="00173458"/>
    <w:pPr>
      <w:ind w:left="714"/>
    </w:pPr>
  </w:style>
  <w:style w:type="paragraph" w:customStyle="1" w:styleId="Num123">
    <w:name w:val="Num123"/>
    <w:basedOn w:val="Prrafodelista"/>
    <w:qFormat/>
    <w:rsid w:val="00F273C3"/>
    <w:pPr>
      <w:numPr>
        <w:numId w:val="2"/>
      </w:numPr>
    </w:pPr>
    <w:rPr>
      <w:lang w:val="en-US"/>
    </w:rPr>
  </w:style>
  <w:style w:type="paragraph" w:customStyle="1" w:styleId="BulletArrow">
    <w:name w:val="Bullet Arrow"/>
    <w:basedOn w:val="Prrafodelista"/>
    <w:qFormat/>
    <w:rsid w:val="00303D65"/>
    <w:pPr>
      <w:numPr>
        <w:numId w:val="3"/>
      </w:numPr>
    </w:pPr>
    <w:rPr>
      <w:lang w:val="en-US"/>
    </w:rPr>
  </w:style>
  <w:style w:type="character" w:customStyle="1" w:styleId="Ttulo2Car">
    <w:name w:val="Título 2 Car"/>
    <w:basedOn w:val="Fuentedeprrafopredeter"/>
    <w:link w:val="Ttulo2"/>
    <w:uiPriority w:val="9"/>
    <w:rsid w:val="00924FBB"/>
    <w:rPr>
      <w:rFonts w:asciiTheme="majorHAnsi" w:hAnsiTheme="majorHAnsi"/>
      <w:spacing w:val="2"/>
      <w:sz w:val="19"/>
    </w:rPr>
  </w:style>
  <w:style w:type="paragraph" w:styleId="Textodeglobo">
    <w:name w:val="Balloon Text"/>
    <w:basedOn w:val="Normal"/>
    <w:link w:val="TextodegloboCar"/>
    <w:uiPriority w:val="99"/>
    <w:semiHidden/>
    <w:unhideWhenUsed/>
    <w:rsid w:val="009D6DA4"/>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6DA4"/>
    <w:rPr>
      <w:rFonts w:ascii="Tahoma" w:hAnsi="Tahoma" w:cs="Tahoma"/>
      <w:sz w:val="16"/>
      <w:szCs w:val="16"/>
      <w:lang w:val="en-GB"/>
    </w:rPr>
  </w:style>
  <w:style w:type="character" w:styleId="Hipervnculo">
    <w:name w:val="Hyperlink"/>
    <w:basedOn w:val="Fuentedeprrafopredeter"/>
    <w:uiPriority w:val="99"/>
    <w:unhideWhenUsed/>
    <w:rsid w:val="002A7DE2"/>
    <w:rPr>
      <w:color w:val="121B27" w:themeColor="hyperlink"/>
      <w:u w:val="single"/>
    </w:rPr>
  </w:style>
  <w:style w:type="paragraph" w:styleId="Textocomentario">
    <w:name w:val="annotation text"/>
    <w:basedOn w:val="Normal"/>
    <w:link w:val="TextocomentarioCar"/>
    <w:uiPriority w:val="99"/>
    <w:semiHidden/>
    <w:unhideWhenUsed/>
    <w:rsid w:val="00FC34FE"/>
    <w:pPr>
      <w:spacing w:line="240" w:lineRule="auto"/>
    </w:pPr>
    <w:rPr>
      <w:sz w:val="24"/>
      <w:szCs w:val="24"/>
      <w:lang w:val="de-DE"/>
    </w:rPr>
  </w:style>
  <w:style w:type="character" w:customStyle="1" w:styleId="TextocomentarioCar">
    <w:name w:val="Texto comentario Car"/>
    <w:basedOn w:val="Fuentedeprrafopredeter"/>
    <w:link w:val="Textocomentario"/>
    <w:uiPriority w:val="99"/>
    <w:semiHidden/>
    <w:rsid w:val="00FC34FE"/>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C6D77"/>
    <w:pPr>
      <w:spacing w:after="0" w:line="260" w:lineRule="atLeast"/>
    </w:pPr>
    <w:rPr>
      <w:sz w:val="20"/>
      <w:lang w:val="en-GB"/>
    </w:rPr>
  </w:style>
  <w:style w:type="paragraph" w:styleId="Ttulo1">
    <w:name w:val="heading 1"/>
    <w:basedOn w:val="Normal"/>
    <w:next w:val="Normal"/>
    <w:link w:val="Ttulo1Car"/>
    <w:uiPriority w:val="9"/>
    <w:qFormat/>
    <w:rsid w:val="00924FBB"/>
    <w:pPr>
      <w:spacing w:after="260"/>
      <w:contextualSpacing/>
      <w:outlineLvl w:val="0"/>
    </w:pPr>
    <w:rPr>
      <w:rFonts w:asciiTheme="majorHAnsi" w:hAnsiTheme="majorHAnsi"/>
      <w:spacing w:val="2"/>
    </w:rPr>
  </w:style>
  <w:style w:type="paragraph" w:styleId="Ttulo2">
    <w:name w:val="heading 2"/>
    <w:basedOn w:val="Normal"/>
    <w:next w:val="Normal"/>
    <w:link w:val="Ttulo2Car"/>
    <w:uiPriority w:val="9"/>
    <w:unhideWhenUsed/>
    <w:qFormat/>
    <w:rsid w:val="00924FBB"/>
    <w:pPr>
      <w:outlineLvl w:val="1"/>
    </w:pPr>
    <w:rPr>
      <w:rFonts w:asciiTheme="majorHAnsi" w:hAnsiTheme="majorHAnsi"/>
      <w:spacing w:val="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3689"/>
    <w:pPr>
      <w:tabs>
        <w:tab w:val="center" w:pos="4536"/>
        <w:tab w:val="right" w:pos="9072"/>
      </w:tabs>
      <w:spacing w:line="220" w:lineRule="atLeast"/>
    </w:pPr>
    <w:rPr>
      <w:sz w:val="16"/>
    </w:rPr>
  </w:style>
  <w:style w:type="character" w:customStyle="1" w:styleId="EncabezadoCar">
    <w:name w:val="Encabezado Car"/>
    <w:basedOn w:val="Fuentedeprrafopredeter"/>
    <w:link w:val="Encabezado"/>
    <w:uiPriority w:val="99"/>
    <w:rsid w:val="00BD3689"/>
    <w:rPr>
      <w:sz w:val="16"/>
    </w:rPr>
  </w:style>
  <w:style w:type="paragraph" w:styleId="Piedepgina">
    <w:name w:val="footer"/>
    <w:basedOn w:val="Normal"/>
    <w:link w:val="PiedepginaCar"/>
    <w:uiPriority w:val="99"/>
    <w:unhideWhenUsed/>
    <w:rsid w:val="00D17D8F"/>
    <w:pPr>
      <w:tabs>
        <w:tab w:val="left" w:pos="7601"/>
      </w:tabs>
      <w:spacing w:line="210" w:lineRule="atLeast"/>
      <w:ind w:right="-3022"/>
    </w:pPr>
    <w:rPr>
      <w:sz w:val="16"/>
    </w:rPr>
  </w:style>
  <w:style w:type="character" w:customStyle="1" w:styleId="PiedepginaCar">
    <w:name w:val="Pie de página Car"/>
    <w:basedOn w:val="Fuentedeprrafopredeter"/>
    <w:link w:val="Piedepgina"/>
    <w:uiPriority w:val="99"/>
    <w:rsid w:val="00D17D8F"/>
    <w:rPr>
      <w:sz w:val="16"/>
    </w:rPr>
  </w:style>
  <w:style w:type="table" w:styleId="Tablaconcuadrcula">
    <w:name w:val="Table Grid"/>
    <w:basedOn w:val="Tablanormal"/>
    <w:uiPriority w:val="59"/>
    <w:unhideWhenUsed/>
    <w:rsid w:val="00850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
    <w:name w:val="Info"/>
    <w:basedOn w:val="Normal"/>
    <w:qFormat/>
    <w:rsid w:val="00850B94"/>
    <w:pPr>
      <w:tabs>
        <w:tab w:val="left" w:pos="567"/>
      </w:tabs>
      <w:spacing w:line="210" w:lineRule="atLeast"/>
    </w:pPr>
    <w:rPr>
      <w:sz w:val="16"/>
    </w:rPr>
  </w:style>
  <w:style w:type="paragraph" w:styleId="Ttulo">
    <w:name w:val="Title"/>
    <w:basedOn w:val="Normal"/>
    <w:link w:val="TtuloCar"/>
    <w:uiPriority w:val="10"/>
    <w:qFormat/>
    <w:rsid w:val="00B95F11"/>
    <w:pPr>
      <w:spacing w:before="20" w:after="280" w:line="360" w:lineRule="exact"/>
      <w:contextualSpacing/>
    </w:pPr>
    <w:rPr>
      <w:rFonts w:asciiTheme="majorHAnsi" w:hAnsiTheme="majorHAnsi"/>
      <w:spacing w:val="3"/>
      <w:sz w:val="30"/>
      <w:szCs w:val="30"/>
    </w:rPr>
  </w:style>
  <w:style w:type="character" w:customStyle="1" w:styleId="TtuloCar">
    <w:name w:val="Título Car"/>
    <w:basedOn w:val="Fuentedeprrafopredeter"/>
    <w:link w:val="Ttulo"/>
    <w:uiPriority w:val="10"/>
    <w:rsid w:val="00B95F11"/>
    <w:rPr>
      <w:rFonts w:asciiTheme="majorHAnsi" w:hAnsiTheme="majorHAnsi"/>
      <w:spacing w:val="3"/>
      <w:sz w:val="30"/>
      <w:szCs w:val="30"/>
    </w:rPr>
  </w:style>
  <w:style w:type="character" w:styleId="nfasis">
    <w:name w:val="Emphasis"/>
    <w:uiPriority w:val="20"/>
    <w:qFormat/>
    <w:rsid w:val="00C30945"/>
    <w:rPr>
      <w:rFonts w:ascii="Dax Offc Pro" w:hAnsi="Dax Offc Pro"/>
      <w:lang w:val="en-US"/>
    </w:rPr>
  </w:style>
  <w:style w:type="character" w:customStyle="1" w:styleId="Ttulo1Car">
    <w:name w:val="Título 1 Car"/>
    <w:basedOn w:val="Fuentedeprrafopredeter"/>
    <w:link w:val="Ttulo1"/>
    <w:uiPriority w:val="9"/>
    <w:rsid w:val="00924FBB"/>
    <w:rPr>
      <w:rFonts w:asciiTheme="majorHAnsi" w:hAnsiTheme="majorHAnsi"/>
      <w:spacing w:val="2"/>
      <w:sz w:val="19"/>
    </w:rPr>
  </w:style>
  <w:style w:type="paragraph" w:styleId="Prrafodelista">
    <w:name w:val="List Paragraph"/>
    <w:basedOn w:val="Normal"/>
    <w:uiPriority w:val="34"/>
    <w:rsid w:val="00173458"/>
    <w:pPr>
      <w:ind w:left="720"/>
      <w:contextualSpacing/>
    </w:pPr>
  </w:style>
  <w:style w:type="paragraph" w:customStyle="1" w:styleId="Bullet1">
    <w:name w:val="Bullet 1"/>
    <w:basedOn w:val="Prrafodelista"/>
    <w:qFormat/>
    <w:rsid w:val="00173458"/>
    <w:pPr>
      <w:numPr>
        <w:numId w:val="1"/>
      </w:numPr>
    </w:pPr>
    <w:rPr>
      <w:lang w:val="en-US"/>
    </w:rPr>
  </w:style>
  <w:style w:type="paragraph" w:customStyle="1" w:styleId="Bullet2">
    <w:name w:val="Bullet 2"/>
    <w:basedOn w:val="Bullet1"/>
    <w:qFormat/>
    <w:rsid w:val="00173458"/>
    <w:pPr>
      <w:ind w:left="714"/>
    </w:pPr>
  </w:style>
  <w:style w:type="paragraph" w:customStyle="1" w:styleId="Num123">
    <w:name w:val="Num123"/>
    <w:basedOn w:val="Prrafodelista"/>
    <w:qFormat/>
    <w:rsid w:val="00F273C3"/>
    <w:pPr>
      <w:numPr>
        <w:numId w:val="2"/>
      </w:numPr>
    </w:pPr>
    <w:rPr>
      <w:lang w:val="en-US"/>
    </w:rPr>
  </w:style>
  <w:style w:type="paragraph" w:customStyle="1" w:styleId="BulletArrow">
    <w:name w:val="Bullet Arrow"/>
    <w:basedOn w:val="Prrafodelista"/>
    <w:qFormat/>
    <w:rsid w:val="00303D65"/>
    <w:pPr>
      <w:numPr>
        <w:numId w:val="3"/>
      </w:numPr>
    </w:pPr>
    <w:rPr>
      <w:lang w:val="en-US"/>
    </w:rPr>
  </w:style>
  <w:style w:type="character" w:customStyle="1" w:styleId="Ttulo2Car">
    <w:name w:val="Título 2 Car"/>
    <w:basedOn w:val="Fuentedeprrafopredeter"/>
    <w:link w:val="Ttulo2"/>
    <w:uiPriority w:val="9"/>
    <w:rsid w:val="00924FBB"/>
    <w:rPr>
      <w:rFonts w:asciiTheme="majorHAnsi" w:hAnsiTheme="majorHAnsi"/>
      <w:spacing w:val="2"/>
      <w:sz w:val="19"/>
    </w:rPr>
  </w:style>
  <w:style w:type="paragraph" w:styleId="Textodeglobo">
    <w:name w:val="Balloon Text"/>
    <w:basedOn w:val="Normal"/>
    <w:link w:val="TextodegloboCar"/>
    <w:uiPriority w:val="99"/>
    <w:semiHidden/>
    <w:unhideWhenUsed/>
    <w:rsid w:val="009D6DA4"/>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6DA4"/>
    <w:rPr>
      <w:rFonts w:ascii="Tahoma" w:hAnsi="Tahoma" w:cs="Tahoma"/>
      <w:sz w:val="16"/>
      <w:szCs w:val="16"/>
      <w:lang w:val="en-GB"/>
    </w:rPr>
  </w:style>
  <w:style w:type="character" w:styleId="Hipervnculo">
    <w:name w:val="Hyperlink"/>
    <w:basedOn w:val="Fuentedeprrafopredeter"/>
    <w:uiPriority w:val="99"/>
    <w:unhideWhenUsed/>
    <w:rsid w:val="002A7DE2"/>
    <w:rPr>
      <w:color w:val="121B27" w:themeColor="hyperlink"/>
      <w:u w:val="single"/>
    </w:rPr>
  </w:style>
  <w:style w:type="paragraph" w:styleId="Textocomentario">
    <w:name w:val="annotation text"/>
    <w:basedOn w:val="Normal"/>
    <w:link w:val="TextocomentarioCar"/>
    <w:uiPriority w:val="99"/>
    <w:semiHidden/>
    <w:unhideWhenUsed/>
    <w:rsid w:val="00FC34FE"/>
    <w:pPr>
      <w:spacing w:line="240" w:lineRule="auto"/>
    </w:pPr>
    <w:rPr>
      <w:sz w:val="24"/>
      <w:szCs w:val="24"/>
      <w:lang w:val="de-DE"/>
    </w:rPr>
  </w:style>
  <w:style w:type="character" w:customStyle="1" w:styleId="TextocomentarioCar">
    <w:name w:val="Texto comentario Car"/>
    <w:basedOn w:val="Fuentedeprrafopredeter"/>
    <w:link w:val="Textocomentario"/>
    <w:uiPriority w:val="99"/>
    <w:semiHidden/>
    <w:rsid w:val="00FC34F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45f3\AppData\Local\Temp\7zO425D.tmp\LMH_PressRelease_en_with_Logo.dotx" TargetMode="External"/></Relationships>
</file>

<file path=word/theme/theme1.xml><?xml version="1.0" encoding="utf-8"?>
<a:theme xmlns:a="http://schemas.openxmlformats.org/drawingml/2006/main" name="Larissa">
  <a:themeElements>
    <a:clrScheme name="Benutzerdefiniert 69">
      <a:dk1>
        <a:srgbClr val="000000"/>
      </a:dk1>
      <a:lt1>
        <a:srgbClr val="FFFFFF"/>
      </a:lt1>
      <a:dk2>
        <a:srgbClr val="A00020"/>
      </a:dk2>
      <a:lt2>
        <a:srgbClr val="E9E9E9"/>
      </a:lt2>
      <a:accent1>
        <a:srgbClr val="292929"/>
      </a:accent1>
      <a:accent2>
        <a:srgbClr val="B9B9B9"/>
      </a:accent2>
      <a:accent3>
        <a:srgbClr val="5A5A5A"/>
      </a:accent3>
      <a:accent4>
        <a:srgbClr val="00558C"/>
      </a:accent4>
      <a:accent5>
        <a:srgbClr val="1EA0C4"/>
      </a:accent5>
      <a:accent6>
        <a:srgbClr val="77B342"/>
      </a:accent6>
      <a:hlink>
        <a:srgbClr val="121B27"/>
      </a:hlink>
      <a:folHlink>
        <a:srgbClr val="121B27"/>
      </a:folHlink>
    </a:clrScheme>
    <a:fontScheme name="Benutzerdefiniert 111">
      <a:majorFont>
        <a:latin typeface="Dax Offc Pro Medium"/>
        <a:ea typeface=""/>
        <a:cs typeface=""/>
      </a:majorFont>
      <a:minorFont>
        <a:latin typeface="Dax Offc Pro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custClrLst>
    <a:custClr name="LMH Red">
      <a:srgbClr val="A00020"/>
    </a:custClr>
    <a:custClr name="LMH Dark Grey">
      <a:srgbClr val="5A5A5A"/>
    </a:custClr>
    <a:custClr name="LMH Medium Grey">
      <a:srgbClr val="B9B9B9"/>
    </a:custClr>
    <a:custClr name="LMH Light Grey">
      <a:srgbClr val="E9E9E9"/>
    </a:custClr>
    <a:custClr>
      <a:srgbClr val="FFFFFF"/>
    </a:custClr>
    <a:custClr>
      <a:srgbClr val="FFFFFF"/>
    </a:custClr>
    <a:custClr>
      <a:srgbClr val="FFFFFF"/>
    </a:custClr>
    <a:custClr>
      <a:srgbClr val="FFFFFF"/>
    </a:custClr>
    <a:custClr>
      <a:srgbClr val="FFFFFF"/>
    </a:custClr>
    <a:custClr>
      <a:srgbClr val="FFFFFF"/>
    </a:custClr>
    <a:custClr name="LMH Forklift Red">
      <a:srgbClr val="E03C31"/>
    </a:custClr>
    <a:custClr name="LMH Yellow">
      <a:srgbClr val="FFC72C"/>
    </a:custClr>
    <a:custClr name="LMH Green">
      <a:srgbClr val="77B342"/>
    </a:custClr>
    <a:custClr name="LMH Blue">
      <a:srgbClr val="00558C"/>
    </a:custClr>
    <a:custClr name="LMH Turquoise">
      <a:srgbClr val="21A2BA"/>
    </a:custClr>
    <a:custClr name="LMH Blue 72">
      <a:srgbClr val="468CC4"/>
    </a:custClr>
    <a:custClr>
      <a:srgbClr val="FFFFFF"/>
    </a:custClr>
    <a:custClr>
      <a:srgbClr val="FFFFFF"/>
    </a:custClr>
    <a:custClr>
      <a:srgbClr val="FFFFFF"/>
    </a:custClr>
    <a:custClr>
      <a:srgbClr val="FFFFFF"/>
    </a:custClr>
    <a:custClr name="KION Group Red">
      <a:srgbClr val="AE0055"/>
    </a:custClr>
    <a:custClr name="STILL Orange">
      <a:srgbClr val="F96915"/>
    </a:custClr>
    <a:custClr name="Baoli Turquoise">
      <a:srgbClr val="15A599"/>
    </a:custClr>
    <a:custClr name="Voltas Yellow">
      <a:srgbClr val="FECC09"/>
    </a:custClr>
    <a:custClr name="Egemin Red">
      <a:srgbClr val="D70005"/>
    </a:custClr>
    <a:custClr>
      <a:srgbClr val="FFFFFF"/>
    </a:custClr>
    <a:custClr>
      <a:srgbClr val="FFFFFF"/>
    </a:custClr>
    <a:custClr name="Traffic light Red">
      <a:srgbClr val="FF0000"/>
    </a:custClr>
    <a:custClr name="Traffic light Yellor">
      <a:srgbClr val="FFFF00"/>
    </a:custClr>
    <a:custClr name="Traffic light Green">
      <a:srgbClr val="00B050"/>
    </a:custClr>
  </a:custClrLst>
</a:theme>
</file>

<file path=docProps/app.xml><?xml version="1.0" encoding="utf-8"?>
<Properties xmlns="http://schemas.openxmlformats.org/officeDocument/2006/extended-properties" xmlns:vt="http://schemas.openxmlformats.org/officeDocument/2006/docPropsVTypes">
  <Template>LMH_PressRelease_en_with_Logo.dotx</Template>
  <TotalTime>98</TotalTime>
  <Pages>4</Pages>
  <Words>1056</Words>
  <Characters>5810</Characters>
  <Application>Microsoft Office Word</Application>
  <DocSecurity>0</DocSecurity>
  <Lines>48</Lines>
  <Paragraphs>13</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Title</vt:lpstr>
      <vt:lpstr>Title</vt:lpstr>
    </vt:vector>
  </TitlesOfParts>
  <Company>Linde Material Handling GmbH</Company>
  <LinksUpToDate>false</LinksUpToDate>
  <CharactersWithSpaces>6853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Jakob, Diana</dc:creator>
  <cp:lastModifiedBy>Calderon Suarez, Paulina</cp:lastModifiedBy>
  <cp:revision>7</cp:revision>
  <cp:lastPrinted>2016-12-06T14:22:00Z</cp:lastPrinted>
  <dcterms:created xsi:type="dcterms:W3CDTF">2018-01-24T09:44:00Z</dcterms:created>
  <dcterms:modified xsi:type="dcterms:W3CDTF">2018-01-26T13:54:00Z</dcterms:modified>
</cp:coreProperties>
</file>