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left="1134" w:right="709" w:hanging="142.00000000000003"/>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240" w:lineRule="auto"/>
        <w:ind w:left="1134" w:right="709" w:hanging="142.00000000000003"/>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240" w:lineRule="auto"/>
        <w:ind w:left="1134" w:right="709" w:hanging="142.00000000000003"/>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Linde triunfa en el norte de España con su Roadshow 2025: innovación, automatización y experiencia al volante</w:t>
      </w:r>
    </w:p>
    <w:p w:rsidR="00000000" w:rsidDel="00000000" w:rsidP="00000000" w:rsidRDefault="00000000" w:rsidRPr="00000000" w14:paraId="00000004">
      <w:pPr>
        <w:spacing w:after="240" w:lineRule="auto"/>
        <w:ind w:left="1134" w:right="709" w:hanging="142.00000000000003"/>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after="240" w:lineRule="auto"/>
        <w:ind w:left="1134" w:right="709" w:hanging="142.00000000000003"/>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Pamplona y Bilbao acogen dos nuevas paradas de </w:t>
      </w:r>
      <w:r w:rsidDel="00000000" w:rsidR="00000000" w:rsidRPr="00000000">
        <w:rPr>
          <w:rFonts w:ascii="Arial" w:cs="Arial" w:eastAsia="Arial" w:hAnsi="Arial"/>
          <w:b w:val="1"/>
          <w:i w:val="1"/>
          <w:sz w:val="22"/>
          <w:szCs w:val="22"/>
          <w:rtl w:val="0"/>
        </w:rPr>
        <w:t xml:space="preserve">The Next Champ</w:t>
      </w:r>
      <w:r w:rsidDel="00000000" w:rsidR="00000000" w:rsidRPr="00000000">
        <w:rPr>
          <w:rFonts w:ascii="Arial" w:cs="Arial" w:eastAsia="Arial" w:hAnsi="Arial"/>
          <w:b w:val="1"/>
          <w:sz w:val="22"/>
          <w:szCs w:val="22"/>
          <w:rtl w:val="0"/>
        </w:rPr>
        <w:t xml:space="preserve">, el evento itinerante de Linde Material Handling</w:t>
      </w:r>
    </w:p>
    <w:p w:rsidR="00000000" w:rsidDel="00000000" w:rsidP="00000000" w:rsidRDefault="00000000" w:rsidRPr="00000000" w14:paraId="00000006">
      <w:pPr>
        <w:spacing w:after="240" w:lineRule="auto"/>
        <w:ind w:left="1134" w:right="709" w:hanging="142.00000000000003"/>
        <w:rPr>
          <w:rFonts w:ascii="DaxPro-Light" w:cs="DaxPro-Light" w:eastAsia="DaxPro-Light" w:hAnsi="DaxPro-Light"/>
          <w:b w:val="1"/>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tl w:val="0"/>
        </w:rPr>
      </w:r>
    </w:p>
    <w:p w:rsidR="00000000" w:rsidDel="00000000" w:rsidP="00000000" w:rsidRDefault="00000000" w:rsidRPr="00000000" w14:paraId="0000000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Barcelona,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junio de 2025</w:t>
      </w:r>
      <w:r w:rsidDel="00000000" w:rsidR="00000000" w:rsidRPr="00000000">
        <w:rPr>
          <w:rFonts w:ascii="Arial" w:cs="Arial" w:eastAsia="Arial" w:hAnsi="Arial"/>
          <w:sz w:val="22"/>
          <w:szCs w:val="22"/>
          <w:rtl w:val="0"/>
        </w:rPr>
        <w:t xml:space="preserve"> –El Roadshow 2025 de Linde Material Handling ha confirmado su éxito en el norte de España con dos jornadas que han reunido a numerosos profesionales del sector logístico en </w:t>
      </w:r>
      <w:r w:rsidDel="00000000" w:rsidR="00000000" w:rsidRPr="00000000">
        <w:rPr>
          <w:rFonts w:ascii="Arial" w:cs="Arial" w:eastAsia="Arial" w:hAnsi="Arial"/>
          <w:b w:val="1"/>
          <w:sz w:val="22"/>
          <w:szCs w:val="22"/>
          <w:rtl w:val="0"/>
        </w:rPr>
        <w:t xml:space="preserve">Pamplona</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b w:val="1"/>
          <w:sz w:val="22"/>
          <w:szCs w:val="22"/>
          <w:rtl w:val="0"/>
        </w:rPr>
        <w:t xml:space="preserve">Bilbao</w:t>
      </w:r>
      <w:r w:rsidDel="00000000" w:rsidR="00000000" w:rsidRPr="00000000">
        <w:rPr>
          <w:rFonts w:ascii="Arial" w:cs="Arial" w:eastAsia="Arial" w:hAnsi="Arial"/>
          <w:sz w:val="22"/>
          <w:szCs w:val="22"/>
          <w:rtl w:val="0"/>
        </w:rPr>
        <w:t xml:space="preserve">. Bajo el lema internacional </w:t>
      </w:r>
      <w:r w:rsidDel="00000000" w:rsidR="00000000" w:rsidRPr="00000000">
        <w:rPr>
          <w:rFonts w:ascii="Arial" w:cs="Arial" w:eastAsia="Arial" w:hAnsi="Arial"/>
          <w:i w:val="1"/>
          <w:sz w:val="22"/>
          <w:szCs w:val="22"/>
          <w:rtl w:val="0"/>
        </w:rPr>
        <w:t xml:space="preserve">The Next Champ</w:t>
      </w:r>
      <w:r w:rsidDel="00000000" w:rsidR="00000000" w:rsidRPr="00000000">
        <w:rPr>
          <w:rFonts w:ascii="Arial" w:cs="Arial" w:eastAsia="Arial" w:hAnsi="Arial"/>
          <w:sz w:val="22"/>
          <w:szCs w:val="22"/>
          <w:rtl w:val="0"/>
        </w:rPr>
        <w:t xml:space="preserve">, la iniciativa ha permitido a los asistentes conocer de primera mano la nueva serie 1251 de carretillas eléctricas –en versiones E y Xi–, además de otras soluciones avanzadas en automatización, conectividad y eficiencia energética.</w:t>
      </w:r>
    </w:p>
    <w:p w:rsidR="00000000" w:rsidDel="00000000" w:rsidP="00000000" w:rsidRDefault="00000000" w:rsidRPr="00000000" w14:paraId="0000000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w:t>
      </w:r>
      <w:r w:rsidDel="00000000" w:rsidR="00000000" w:rsidRPr="00000000">
        <w:rPr>
          <w:rFonts w:ascii="Arial" w:cs="Arial" w:eastAsia="Arial" w:hAnsi="Arial"/>
          <w:b w:val="1"/>
          <w:sz w:val="22"/>
          <w:szCs w:val="22"/>
          <w:rtl w:val="0"/>
        </w:rPr>
        <w:t xml:space="preserve">Pamplona</w:t>
      </w:r>
      <w:r w:rsidDel="00000000" w:rsidR="00000000" w:rsidRPr="00000000">
        <w:rPr>
          <w:rFonts w:ascii="Arial" w:cs="Arial" w:eastAsia="Arial" w:hAnsi="Arial"/>
          <w:sz w:val="22"/>
          <w:szCs w:val="22"/>
          <w:rtl w:val="0"/>
        </w:rPr>
        <w:t xml:space="preserve">, el evento se celebró en las instalaciones de </w:t>
      </w:r>
      <w:r w:rsidDel="00000000" w:rsidR="00000000" w:rsidRPr="00000000">
        <w:rPr>
          <w:rFonts w:ascii="Arial" w:cs="Arial" w:eastAsia="Arial" w:hAnsi="Arial"/>
          <w:b w:val="1"/>
          <w:sz w:val="22"/>
          <w:szCs w:val="22"/>
          <w:rtl w:val="0"/>
        </w:rPr>
        <w:t xml:space="preserve">Reybesa</w:t>
      </w:r>
      <w:r w:rsidDel="00000000" w:rsidR="00000000" w:rsidRPr="00000000">
        <w:rPr>
          <w:rFonts w:ascii="Arial" w:cs="Arial" w:eastAsia="Arial" w:hAnsi="Arial"/>
          <w:sz w:val="22"/>
          <w:szCs w:val="22"/>
          <w:rtl w:val="0"/>
        </w:rPr>
        <w:t xml:space="preserve">, concesionario oficial de Linde en Navarra. Allí, empresas como Arkal Automotive Spain destacaron la fiabilidad y comodidad de las nuevas carretillas.</w:t>
        <w:br w:type="textWrapping"/>
        <w:t xml:space="preserve">Daniel Goñi, responsable de logística y compras en Arkal, subrayó: “</w:t>
      </w:r>
      <w:r w:rsidDel="00000000" w:rsidR="00000000" w:rsidRPr="00000000">
        <w:rPr>
          <w:rFonts w:ascii="Arial" w:cs="Arial" w:eastAsia="Arial" w:hAnsi="Arial"/>
          <w:i w:val="1"/>
          <w:sz w:val="22"/>
          <w:szCs w:val="22"/>
          <w:rtl w:val="0"/>
        </w:rPr>
        <w:t xml:space="preserve">Hemos tenido la suerte de contar con la Xi20 gracias a Reybesa, y creemos que es una apuesta muy buena. El uso de baterías de litio aumenta la productividad, que al final se traduce en economía. Además, la visibilidad panorámica y la ergonomía en cabina se reflejan en una mayor satisfacción del operario”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9">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Su compañero, Alfredo Valdivieso, resaltó la experiencia práctica: </w:t>
      </w:r>
      <w:r w:rsidDel="00000000" w:rsidR="00000000" w:rsidRPr="00000000">
        <w:rPr>
          <w:rFonts w:ascii="Arial" w:cs="Arial" w:eastAsia="Arial" w:hAnsi="Arial"/>
          <w:i w:val="1"/>
          <w:sz w:val="22"/>
          <w:szCs w:val="22"/>
          <w:rtl w:val="0"/>
        </w:rPr>
        <w:t xml:space="preserve">“La conducción es mucho más suave, con un volante y mandos que facilitan el manejo. La máquina es más ancha, cómoda y estable al cargar camiones. Me quedaría con ella sin dudarlo”.</w:t>
      </w:r>
    </w:p>
    <w:p w:rsidR="00000000" w:rsidDel="00000000" w:rsidP="00000000" w:rsidRDefault="00000000" w:rsidRPr="00000000" w14:paraId="0000000A">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Bilbao destaca las nuevas funcionalidades</w:t>
      </w:r>
    </w:p>
    <w:p w:rsidR="00000000" w:rsidDel="00000000" w:rsidP="00000000" w:rsidRDefault="00000000" w:rsidRPr="00000000" w14:paraId="0000000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la cita en </w:t>
      </w:r>
      <w:r w:rsidDel="00000000" w:rsidR="00000000" w:rsidRPr="00000000">
        <w:rPr>
          <w:rFonts w:ascii="Arial" w:cs="Arial" w:eastAsia="Arial" w:hAnsi="Arial"/>
          <w:b w:val="1"/>
          <w:sz w:val="22"/>
          <w:szCs w:val="22"/>
          <w:rtl w:val="0"/>
        </w:rPr>
        <w:t xml:space="preserve">Bilbao</w:t>
      </w:r>
      <w:r w:rsidDel="00000000" w:rsidR="00000000" w:rsidRPr="00000000">
        <w:rPr>
          <w:rFonts w:ascii="Arial" w:cs="Arial" w:eastAsia="Arial" w:hAnsi="Arial"/>
          <w:sz w:val="22"/>
          <w:szCs w:val="22"/>
          <w:rtl w:val="0"/>
        </w:rPr>
        <w:t xml:space="preserve"> reunió a representantes de compañías como </w:t>
      </w:r>
      <w:r w:rsidDel="00000000" w:rsidR="00000000" w:rsidRPr="00000000">
        <w:rPr>
          <w:rFonts w:ascii="Arial" w:cs="Arial" w:eastAsia="Arial" w:hAnsi="Arial"/>
          <w:b w:val="1"/>
          <w:sz w:val="22"/>
          <w:szCs w:val="22"/>
          <w:rtl w:val="0"/>
        </w:rPr>
        <w:t xml:space="preserve">Algeposa, GKN, ISS Iberia o Robotekin</w:t>
      </w:r>
      <w:r w:rsidDel="00000000" w:rsidR="00000000" w:rsidRPr="00000000">
        <w:rPr>
          <w:rFonts w:ascii="Arial" w:cs="Arial" w:eastAsia="Arial" w:hAnsi="Arial"/>
          <w:sz w:val="22"/>
          <w:szCs w:val="22"/>
          <w:rtl w:val="0"/>
        </w:rPr>
        <w:t xml:space="preserve">, que coincidieron en el valor de las nuevas funcionalidades digitales, especialmente en el entorno de la intralogística avanzada.</w:t>
      </w:r>
    </w:p>
    <w:p w:rsidR="00000000" w:rsidDel="00000000" w:rsidP="00000000" w:rsidRDefault="00000000" w:rsidRPr="00000000" w14:paraId="0000000C">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Eider Ballesta</w:t>
      </w:r>
      <w:r w:rsidDel="00000000" w:rsidR="00000000" w:rsidRPr="00000000">
        <w:rPr>
          <w:rFonts w:ascii="Arial" w:cs="Arial" w:eastAsia="Arial" w:hAnsi="Arial"/>
          <w:sz w:val="22"/>
          <w:szCs w:val="22"/>
          <w:rtl w:val="0"/>
        </w:rPr>
        <w:t xml:space="preserve">, responsable de proyectos y procesos en </w:t>
      </w:r>
      <w:r w:rsidDel="00000000" w:rsidR="00000000" w:rsidRPr="00000000">
        <w:rPr>
          <w:rFonts w:ascii="Arial" w:cs="Arial" w:eastAsia="Arial" w:hAnsi="Arial"/>
          <w:b w:val="1"/>
          <w:sz w:val="22"/>
          <w:szCs w:val="22"/>
          <w:rtl w:val="0"/>
        </w:rPr>
        <w:t xml:space="preserve">Algeposa</w:t>
      </w:r>
      <w:r w:rsidDel="00000000" w:rsidR="00000000" w:rsidRPr="00000000">
        <w:rPr>
          <w:rFonts w:ascii="Arial" w:cs="Arial" w:eastAsia="Arial" w:hAnsi="Arial"/>
          <w:sz w:val="22"/>
          <w:szCs w:val="22"/>
          <w:rtl w:val="0"/>
        </w:rPr>
        <w:t xml:space="preserve">, lo resumió así: “</w:t>
      </w:r>
      <w:r w:rsidDel="00000000" w:rsidR="00000000" w:rsidRPr="00000000">
        <w:rPr>
          <w:rFonts w:ascii="Arial" w:cs="Arial" w:eastAsia="Arial" w:hAnsi="Arial"/>
          <w:i w:val="1"/>
          <w:sz w:val="22"/>
          <w:szCs w:val="22"/>
          <w:rtl w:val="0"/>
        </w:rPr>
        <w:t xml:space="preserve">Siempre vais un paso más allá. Confiamos en Linde como asesores expertos que nos acompañan en cada nuevo proyecto. Hoy se ha confirmado por qué sois un referente”.</w:t>
      </w:r>
    </w:p>
    <w:p w:rsidR="00000000" w:rsidDel="00000000" w:rsidP="00000000" w:rsidRDefault="00000000" w:rsidRPr="00000000" w14:paraId="0000000D">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Roberto Santamaría</w:t>
      </w:r>
      <w:r w:rsidDel="00000000" w:rsidR="00000000" w:rsidRPr="00000000">
        <w:rPr>
          <w:rFonts w:ascii="Arial" w:cs="Arial" w:eastAsia="Arial" w:hAnsi="Arial"/>
          <w:sz w:val="22"/>
          <w:szCs w:val="22"/>
          <w:rtl w:val="0"/>
        </w:rPr>
        <w:t xml:space="preserve">, sales Manager Iberia en I</w:t>
      </w:r>
      <w:r w:rsidDel="00000000" w:rsidR="00000000" w:rsidRPr="00000000">
        <w:rPr>
          <w:rFonts w:ascii="Arial" w:cs="Arial" w:eastAsia="Arial" w:hAnsi="Arial"/>
          <w:b w:val="1"/>
          <w:sz w:val="22"/>
          <w:szCs w:val="22"/>
          <w:rtl w:val="0"/>
        </w:rPr>
        <w:t xml:space="preserve">SS Food &amp; Beverage,</w:t>
      </w:r>
      <w:r w:rsidDel="00000000" w:rsidR="00000000" w:rsidRPr="00000000">
        <w:rPr>
          <w:rFonts w:ascii="Arial" w:cs="Arial" w:eastAsia="Arial" w:hAnsi="Arial"/>
          <w:sz w:val="22"/>
          <w:szCs w:val="22"/>
          <w:rtl w:val="0"/>
        </w:rPr>
        <w:t xml:space="preserve"> valoró el impacto de MyLinde: </w:t>
      </w:r>
      <w:r w:rsidDel="00000000" w:rsidR="00000000" w:rsidRPr="00000000">
        <w:rPr>
          <w:rFonts w:ascii="Arial" w:cs="Arial" w:eastAsia="Arial" w:hAnsi="Arial"/>
          <w:i w:val="1"/>
          <w:sz w:val="22"/>
          <w:szCs w:val="22"/>
          <w:rtl w:val="0"/>
        </w:rPr>
        <w:t xml:space="preserve">“Nos ha sorprendido muy positivamente. Con equipos de más de 100 operarios, poder gestionar personas, controlar incidencias y aumentar la seguridad con esta plataforma será clave para seguir trabajando con vosotros”.</w:t>
      </w:r>
    </w:p>
    <w:p w:rsidR="00000000" w:rsidDel="00000000" w:rsidP="00000000" w:rsidRDefault="00000000" w:rsidRPr="00000000" w14:paraId="0000000E">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Desde </w:t>
      </w:r>
      <w:r w:rsidDel="00000000" w:rsidR="00000000" w:rsidRPr="00000000">
        <w:rPr>
          <w:rFonts w:ascii="Arial" w:cs="Arial" w:eastAsia="Arial" w:hAnsi="Arial"/>
          <w:b w:val="1"/>
          <w:sz w:val="22"/>
          <w:szCs w:val="22"/>
          <w:rtl w:val="0"/>
        </w:rPr>
        <w:t xml:space="preserve">GKN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Asier Cabeza</w:t>
      </w:r>
      <w:r w:rsidDel="00000000" w:rsidR="00000000" w:rsidRPr="00000000">
        <w:rPr>
          <w:rFonts w:ascii="Arial" w:cs="Arial" w:eastAsia="Arial" w:hAnsi="Arial"/>
          <w:sz w:val="22"/>
          <w:szCs w:val="22"/>
          <w:rtl w:val="0"/>
        </w:rPr>
        <w:t xml:space="preserve"> destacó la apuesta por la automatización: “</w:t>
      </w:r>
      <w:r w:rsidDel="00000000" w:rsidR="00000000" w:rsidRPr="00000000">
        <w:rPr>
          <w:rFonts w:ascii="Arial" w:cs="Arial" w:eastAsia="Arial" w:hAnsi="Arial"/>
          <w:i w:val="1"/>
          <w:sz w:val="22"/>
          <w:szCs w:val="22"/>
          <w:rtl w:val="0"/>
        </w:rPr>
        <w:t xml:space="preserve">El enfoque integral de Linde, integrando máquinas autónomas con sistemas SGA y ERP, es impresionante. Y MyLinde permite explotar los datos operativos con una visión estratégica”.</w:t>
      </w:r>
    </w:p>
    <w:p w:rsidR="00000000" w:rsidDel="00000000" w:rsidP="00000000" w:rsidRDefault="00000000" w:rsidRPr="00000000" w14:paraId="0000000F">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Daniel Ruiz Corres</w:t>
      </w:r>
      <w:r w:rsidDel="00000000" w:rsidR="00000000" w:rsidRPr="00000000">
        <w:rPr>
          <w:rFonts w:ascii="Arial" w:cs="Arial" w:eastAsia="Arial" w:hAnsi="Arial"/>
          <w:sz w:val="22"/>
          <w:szCs w:val="22"/>
          <w:rtl w:val="0"/>
        </w:rPr>
        <w:t xml:space="preserve">, responsable de </w:t>
      </w:r>
      <w:r w:rsidDel="00000000" w:rsidR="00000000" w:rsidRPr="00000000">
        <w:rPr>
          <w:rFonts w:ascii="Arial" w:cs="Arial" w:eastAsia="Arial" w:hAnsi="Arial"/>
          <w:b w:val="1"/>
          <w:sz w:val="22"/>
          <w:szCs w:val="22"/>
          <w:rtl w:val="0"/>
        </w:rPr>
        <w:t xml:space="preserve">Robotekin</w:t>
      </w:r>
      <w:r w:rsidDel="00000000" w:rsidR="00000000" w:rsidRPr="00000000">
        <w:rPr>
          <w:rFonts w:ascii="Arial" w:cs="Arial" w:eastAsia="Arial" w:hAnsi="Arial"/>
          <w:sz w:val="22"/>
          <w:szCs w:val="22"/>
          <w:rtl w:val="0"/>
        </w:rPr>
        <w:t xml:space="preserve">, puso el foco en la innovación aplicada a la intralogística: </w:t>
      </w:r>
      <w:r w:rsidDel="00000000" w:rsidR="00000000" w:rsidRPr="00000000">
        <w:rPr>
          <w:rFonts w:ascii="Arial" w:cs="Arial" w:eastAsia="Arial" w:hAnsi="Arial"/>
          <w:i w:val="1"/>
          <w:sz w:val="22"/>
          <w:szCs w:val="22"/>
          <w:rtl w:val="0"/>
        </w:rPr>
        <w:t xml:space="preserve">“Lo más sorprendente ha sido el nivel de integración de hardware y software. La capacidad de Linde para gestionar flotas de AGVs y AMRs con navegación SLAM demuestra que la logística del futuro ya está aquí”.</w:t>
      </w:r>
    </w:p>
    <w:p w:rsidR="00000000" w:rsidDel="00000000" w:rsidP="00000000" w:rsidRDefault="00000000" w:rsidRPr="00000000" w14:paraId="00000010">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Finalmente, </w:t>
      </w:r>
      <w:r w:rsidDel="00000000" w:rsidR="00000000" w:rsidRPr="00000000">
        <w:rPr>
          <w:rFonts w:ascii="Arial" w:cs="Arial" w:eastAsia="Arial" w:hAnsi="Arial"/>
          <w:b w:val="1"/>
          <w:sz w:val="22"/>
          <w:szCs w:val="22"/>
          <w:rtl w:val="0"/>
        </w:rPr>
        <w:t xml:space="preserve">Oskitz Urdanpilleta</w:t>
      </w:r>
      <w:r w:rsidDel="00000000" w:rsidR="00000000" w:rsidRPr="00000000">
        <w:rPr>
          <w:rFonts w:ascii="Arial" w:cs="Arial" w:eastAsia="Arial" w:hAnsi="Arial"/>
          <w:sz w:val="22"/>
          <w:szCs w:val="22"/>
          <w:rtl w:val="0"/>
        </w:rPr>
        <w:t xml:space="preserve"> de </w:t>
      </w:r>
      <w:r w:rsidDel="00000000" w:rsidR="00000000" w:rsidRPr="00000000">
        <w:rPr>
          <w:rFonts w:ascii="Arial" w:cs="Arial" w:eastAsia="Arial" w:hAnsi="Arial"/>
          <w:b w:val="1"/>
          <w:sz w:val="22"/>
          <w:szCs w:val="22"/>
          <w:rtl w:val="0"/>
        </w:rPr>
        <w:t xml:space="preserve">Danobat</w:t>
      </w:r>
      <w:r w:rsidDel="00000000" w:rsidR="00000000" w:rsidRPr="00000000">
        <w:rPr>
          <w:rFonts w:ascii="Arial" w:cs="Arial" w:eastAsia="Arial" w:hAnsi="Arial"/>
          <w:sz w:val="22"/>
          <w:szCs w:val="22"/>
          <w:rtl w:val="0"/>
        </w:rPr>
        <w:t xml:space="preserve">, valoró el diseño de la nueva Roadster sin pilares delanteros:“</w:t>
      </w:r>
      <w:r w:rsidDel="00000000" w:rsidR="00000000" w:rsidRPr="00000000">
        <w:rPr>
          <w:rFonts w:ascii="Arial" w:cs="Arial" w:eastAsia="Arial" w:hAnsi="Arial"/>
          <w:i w:val="1"/>
          <w:sz w:val="22"/>
          <w:szCs w:val="22"/>
          <w:rtl w:val="0"/>
        </w:rPr>
        <w:t xml:space="preserve">La visibilidad que ofrece es excepcional. No había probado nada igual. Poder tocar y probar diferentes soluciones nos ha permitido conocer el producto en profundidad”.</w:t>
      </w:r>
    </w:p>
    <w:p w:rsidR="00000000" w:rsidDel="00000000" w:rsidP="00000000" w:rsidRDefault="00000000" w:rsidRPr="00000000" w14:paraId="0000001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serie 1251 de Linde, junto con las soluciones digitales y automatizadas presentadas, reafirman el compromiso de la compañía con una intralogística más segura, conectada y sostenible.</w:t>
      </w:r>
    </w:p>
    <w:p w:rsidR="00000000" w:rsidDel="00000000" w:rsidP="00000000" w:rsidRDefault="00000000" w:rsidRPr="00000000" w14:paraId="00000012">
      <w:pPr>
        <w:pStyle w:val="Heading3"/>
        <w:keepNext w:val="0"/>
        <w:keepLines w:val="0"/>
        <w:spacing w:line="276" w:lineRule="auto"/>
        <w:jc w:val="both"/>
        <w:rPr>
          <w:rFonts w:ascii="Arial" w:cs="Arial" w:eastAsia="Arial" w:hAnsi="Arial"/>
          <w:sz w:val="26"/>
          <w:szCs w:val="26"/>
        </w:rPr>
      </w:pPr>
      <w:bookmarkStart w:colFirst="0" w:colLast="0" w:name="_heading=h.eo5h7tj46nms" w:id="0"/>
      <w:bookmarkEnd w:id="0"/>
      <w:r w:rsidDel="00000000" w:rsidR="00000000" w:rsidRPr="00000000">
        <w:rPr>
          <w:rFonts w:ascii="Arial" w:cs="Arial" w:eastAsia="Arial" w:hAnsi="Arial"/>
          <w:sz w:val="26"/>
          <w:szCs w:val="26"/>
          <w:rtl w:val="0"/>
        </w:rPr>
        <w:t xml:space="preserve">Próximas paradas del Roadshow 2025</w:t>
      </w:r>
    </w:p>
    <w:p w:rsidR="00000000" w:rsidDel="00000000" w:rsidP="00000000" w:rsidRDefault="00000000" w:rsidRPr="00000000" w14:paraId="0000001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evento continuará su recorrido por la península acercando la innovación en movimiento de Linde a más profesionales del sector:</w:t>
      </w:r>
    </w:p>
    <w:p w:rsidR="00000000" w:rsidDel="00000000" w:rsidP="00000000" w:rsidRDefault="00000000" w:rsidRPr="00000000" w14:paraId="0000001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Madrid:</w:t>
      </w:r>
      <w:r w:rsidDel="00000000" w:rsidR="00000000" w:rsidRPr="00000000">
        <w:rPr>
          <w:rFonts w:ascii="Arial" w:cs="Arial" w:eastAsia="Arial" w:hAnsi="Arial"/>
          <w:sz w:val="22"/>
          <w:szCs w:val="22"/>
          <w:rtl w:val="0"/>
        </w:rPr>
        <w:t xml:space="preserve"> 12 de junio</w:t>
      </w:r>
    </w:p>
    <w:p w:rsidR="00000000" w:rsidDel="00000000" w:rsidP="00000000" w:rsidRDefault="00000000" w:rsidRPr="00000000" w14:paraId="0000001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Lisboa:</w:t>
      </w:r>
      <w:r w:rsidDel="00000000" w:rsidR="00000000" w:rsidRPr="00000000">
        <w:rPr>
          <w:rFonts w:ascii="Arial" w:cs="Arial" w:eastAsia="Arial" w:hAnsi="Arial"/>
          <w:sz w:val="22"/>
          <w:szCs w:val="22"/>
          <w:rtl w:val="0"/>
        </w:rPr>
        <w:t xml:space="preserve"> 18 de junio</w:t>
      </w:r>
    </w:p>
    <w:p w:rsidR="00000000" w:rsidDel="00000000" w:rsidP="00000000" w:rsidRDefault="00000000" w:rsidRPr="00000000" w14:paraId="00000016">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Barcelona:</w:t>
      </w:r>
      <w:r w:rsidDel="00000000" w:rsidR="00000000" w:rsidRPr="00000000">
        <w:rPr>
          <w:rFonts w:ascii="Arial" w:cs="Arial" w:eastAsia="Arial" w:hAnsi="Arial"/>
          <w:sz w:val="22"/>
          <w:szCs w:val="22"/>
          <w:rtl w:val="0"/>
        </w:rPr>
        <w:t xml:space="preserve"> 2 de octubre – </w:t>
      </w:r>
      <w:r w:rsidDel="00000000" w:rsidR="00000000" w:rsidRPr="00000000">
        <w:rPr>
          <w:rFonts w:ascii="Arial" w:cs="Arial" w:eastAsia="Arial" w:hAnsi="Arial"/>
          <w:i w:val="1"/>
          <w:sz w:val="22"/>
          <w:szCs w:val="22"/>
          <w:rtl w:val="0"/>
        </w:rPr>
        <w:t xml:space="preserve">Evento especial de cierre de campaña</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Disfruta de ambos eventos aquí:</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Roadshow Pamplona: </w:t>
      </w:r>
      <w:hyperlink r:id="rId7">
        <w:r w:rsidDel="00000000" w:rsidR="00000000" w:rsidRPr="00000000">
          <w:rPr>
            <w:rFonts w:ascii="Arial" w:cs="Arial" w:eastAsia="Arial" w:hAnsi="Arial"/>
            <w:color w:val="1155cc"/>
            <w:sz w:val="22"/>
            <w:szCs w:val="22"/>
            <w:u w:val="single"/>
            <w:rtl w:val="0"/>
          </w:rPr>
          <w:t xml:space="preserve">https://www.youtube.com/watch?v=ti8qLSLHcKc</w:t>
        </w:r>
      </w:hyperlink>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Roadshow Bilbao: </w:t>
      </w:r>
      <w:hyperlink r:id="rId8">
        <w:r w:rsidDel="00000000" w:rsidR="00000000" w:rsidRPr="00000000">
          <w:rPr>
            <w:rFonts w:ascii="Arial" w:cs="Arial" w:eastAsia="Arial" w:hAnsi="Arial"/>
            <w:color w:val="1155cc"/>
            <w:sz w:val="22"/>
            <w:szCs w:val="22"/>
            <w:u w:val="single"/>
            <w:rtl w:val="0"/>
          </w:rPr>
          <w:t xml:space="preserve">https://www.youtube.com/watch?v=Awc6Orl5o8M</w:t>
        </w:r>
      </w:hyperlink>
      <w:r w:rsidDel="00000000" w:rsidR="00000000" w:rsidRPr="00000000">
        <w:rPr>
          <w:rtl w:val="0"/>
        </w:rPr>
      </w:r>
    </w:p>
    <w:p w:rsidR="00000000" w:rsidDel="00000000" w:rsidP="00000000" w:rsidRDefault="00000000" w:rsidRPr="00000000" w14:paraId="0000001D">
      <w:pPr>
        <w:spacing w:after="240" w:before="24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after="240" w:before="240" w:line="360" w:lineRule="auto"/>
        <w:jc w:val="both"/>
        <w:rPr>
          <w:rFonts w:ascii="Arial" w:cs="Arial" w:eastAsia="Arial" w:hAnsi="Arial"/>
          <w:color w:val="222222"/>
          <w:sz w:val="22"/>
          <w:szCs w:val="22"/>
        </w:rPr>
      </w:pPr>
      <w:r w:rsidDel="00000000" w:rsidR="00000000" w:rsidRPr="00000000">
        <w:rPr>
          <w:rFonts w:ascii="Calibri" w:cs="Calibri" w:eastAsia="Calibri" w:hAnsi="Calibri"/>
          <w:b w:val="1"/>
          <w:sz w:val="26"/>
          <w:szCs w:val="26"/>
          <w:rtl w:val="0"/>
        </w:rPr>
        <w:t xml:space="preserve">Próximas citas del  Roadshow 2025</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20">
      <w:pPr>
        <w:numPr>
          <w:ilvl w:val="0"/>
          <w:numId w:val="1"/>
        </w:numPr>
        <w:spacing w:line="360" w:lineRule="auto"/>
        <w:ind w:left="720" w:hanging="36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Madrid</w:t>
      </w:r>
      <w:r w:rsidDel="00000000" w:rsidR="00000000" w:rsidRPr="00000000">
        <w:rPr>
          <w:rFonts w:ascii="Arial" w:cs="Arial" w:eastAsia="Arial" w:hAnsi="Arial"/>
          <w:color w:val="222222"/>
          <w:sz w:val="22"/>
          <w:szCs w:val="22"/>
          <w:rtl w:val="0"/>
        </w:rPr>
        <w:t xml:space="preserve">: 12 de junio, de 10:00 a 14:30 h</w:t>
      </w:r>
    </w:p>
    <w:p w:rsidR="00000000" w:rsidDel="00000000" w:rsidP="00000000" w:rsidRDefault="00000000" w:rsidRPr="00000000" w14:paraId="00000021">
      <w:pPr>
        <w:numPr>
          <w:ilvl w:val="0"/>
          <w:numId w:val="1"/>
        </w:numPr>
        <w:spacing w:line="360" w:lineRule="auto"/>
        <w:ind w:left="720" w:hanging="36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Lisboa</w:t>
      </w:r>
      <w:r w:rsidDel="00000000" w:rsidR="00000000" w:rsidRPr="00000000">
        <w:rPr>
          <w:rFonts w:ascii="Arial" w:cs="Arial" w:eastAsia="Arial" w:hAnsi="Arial"/>
          <w:color w:val="222222"/>
          <w:sz w:val="22"/>
          <w:szCs w:val="22"/>
          <w:rtl w:val="0"/>
        </w:rPr>
        <w:t xml:space="preserve">: 18 de junio, de 10:30 a 15:00 h</w:t>
      </w:r>
    </w:p>
    <w:p w:rsidR="00000000" w:rsidDel="00000000" w:rsidP="00000000" w:rsidRDefault="00000000" w:rsidRPr="00000000" w14:paraId="00000022">
      <w:pPr>
        <w:numPr>
          <w:ilvl w:val="0"/>
          <w:numId w:val="1"/>
        </w:numPr>
        <w:spacing w:line="360" w:lineRule="auto"/>
        <w:ind w:left="720" w:hanging="36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Barcelona</w:t>
      </w:r>
      <w:r w:rsidDel="00000000" w:rsidR="00000000" w:rsidRPr="00000000">
        <w:rPr>
          <w:rFonts w:ascii="Arial" w:cs="Arial" w:eastAsia="Arial" w:hAnsi="Arial"/>
          <w:color w:val="222222"/>
          <w:sz w:val="22"/>
          <w:szCs w:val="22"/>
          <w:rtl w:val="0"/>
        </w:rPr>
        <w:t xml:space="preserve">: 2 de octubre, de 10:30 a 15:00 h  – </w:t>
      </w:r>
      <w:r w:rsidDel="00000000" w:rsidR="00000000" w:rsidRPr="00000000">
        <w:rPr>
          <w:rFonts w:ascii="Arial" w:cs="Arial" w:eastAsia="Arial" w:hAnsi="Arial"/>
          <w:b w:val="1"/>
          <w:color w:val="222222"/>
          <w:sz w:val="22"/>
          <w:szCs w:val="22"/>
          <w:rtl w:val="0"/>
        </w:rPr>
        <w:t xml:space="preserve">¡Evento especial de cierre de campaña!</w:t>
      </w:r>
      <w:r w:rsidDel="00000000" w:rsidR="00000000" w:rsidRPr="00000000">
        <w:rPr>
          <w:rtl w:val="0"/>
        </w:rPr>
      </w:r>
    </w:p>
    <w:p w:rsidR="00000000" w:rsidDel="00000000" w:rsidP="00000000" w:rsidRDefault="00000000" w:rsidRPr="00000000" w14:paraId="00000023">
      <w:pPr>
        <w:spacing w:after="240" w:before="240" w:line="360" w:lineRule="auto"/>
        <w:jc w:val="both"/>
        <w:rPr>
          <w:rFonts w:ascii="DaxPro-Light" w:cs="DaxPro-Light" w:eastAsia="DaxPro-Light" w:hAnsi="DaxPro-Light"/>
          <w:sz w:val="26"/>
          <w:szCs w:val="26"/>
        </w:rPr>
      </w:pPr>
      <w:r w:rsidDel="00000000" w:rsidR="00000000" w:rsidRPr="00000000">
        <w:rPr>
          <w:rFonts w:ascii="DaxPro-Light" w:cs="DaxPro-Light" w:eastAsia="DaxPro-Light" w:hAnsi="DaxPro-Light"/>
          <w:b w:val="1"/>
          <w:sz w:val="22"/>
          <w:szCs w:val="22"/>
          <w:rtl w:val="0"/>
        </w:rPr>
        <w:t xml:space="preserve">Acerca de Linde MHI</w:t>
      </w:r>
      <w:r w:rsidDel="00000000" w:rsidR="00000000" w:rsidRPr="00000000">
        <w:rPr>
          <w:rtl w:val="0"/>
        </w:rPr>
      </w:r>
    </w:p>
    <w:p w:rsidR="00000000" w:rsidDel="00000000" w:rsidP="00000000" w:rsidRDefault="00000000" w:rsidRPr="00000000" w14:paraId="00000024">
      <w:pPr>
        <w:spacing w:after="240"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Linde Material Handling Ibérica es la empresa más reconocida en el mercado ibérico del sector de la manutención, que ofrece soluciones integrales para la manipulación de mercancías. Sus líneas de negocio incluyen la comercialización de vehículos nuevos, servicios postventa, alquiler a corto y largo plazo, vehículos reacondicionados, gestión de flotas, soluciones automatizadas y consultoría intralogística integral.</w:t>
      </w:r>
    </w:p>
    <w:p w:rsidR="00000000" w:rsidDel="00000000" w:rsidP="00000000" w:rsidRDefault="00000000" w:rsidRPr="00000000" w14:paraId="00000025">
      <w:pPr>
        <w:spacing w:after="240"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Con presencia a lo largo de toda la Península Ibérica, incluyendo las islas, cuenta con una densa red de 15 concesionarios y 12 delegaciones propias. Linde Material Handling Ibérica es la filial en España y Portugal de Linde Material Handling GmbH.</w:t>
      </w:r>
    </w:p>
    <w:p w:rsidR="00000000" w:rsidDel="00000000" w:rsidP="00000000" w:rsidRDefault="00000000" w:rsidRPr="00000000" w14:paraId="00000026">
      <w:pPr>
        <w:spacing w:after="240" w:line="360" w:lineRule="auto"/>
        <w:jc w:val="both"/>
        <w:rPr>
          <w:rFonts w:ascii="DaxPro-Light" w:cs="DaxPro-Light" w:eastAsia="DaxPro-Light" w:hAnsi="DaxPro-Light"/>
          <w:b w:val="1"/>
          <w:sz w:val="22"/>
          <w:szCs w:val="22"/>
        </w:rPr>
      </w:pPr>
      <w:r w:rsidDel="00000000" w:rsidR="00000000" w:rsidRPr="00000000">
        <w:rPr>
          <w:rFonts w:ascii="DaxPro-Light" w:cs="DaxPro-Light" w:eastAsia="DaxPro-Light" w:hAnsi="DaxPro-Light"/>
          <w:b w:val="1"/>
          <w:sz w:val="22"/>
          <w:szCs w:val="22"/>
          <w:rtl w:val="0"/>
        </w:rPr>
        <w:t xml:space="preserve">Contacto de prensa</w:t>
      </w:r>
    </w:p>
    <w:p w:rsidR="00000000" w:rsidDel="00000000" w:rsidP="00000000" w:rsidRDefault="00000000" w:rsidRPr="00000000" w14:paraId="00000027">
      <w:pPr>
        <w:tabs>
          <w:tab w:val="right" w:leader="none" w:pos="8759"/>
        </w:tabs>
        <w:spacing w:line="360" w:lineRule="auto"/>
        <w:jc w:val="both"/>
        <w:rPr>
          <w:rFonts w:ascii="DaxPro-Light" w:cs="DaxPro-Light" w:eastAsia="DaxPro-Light" w:hAnsi="DaxPro-Light"/>
          <w:b w:val="1"/>
          <w:sz w:val="22"/>
          <w:szCs w:val="22"/>
        </w:rPr>
      </w:pPr>
      <w:r w:rsidDel="00000000" w:rsidR="00000000" w:rsidRPr="00000000">
        <w:rPr>
          <w:rFonts w:ascii="DaxPro-Light" w:cs="DaxPro-Light" w:eastAsia="DaxPro-Light" w:hAnsi="DaxPro-Light"/>
          <w:b w:val="1"/>
          <w:sz w:val="22"/>
          <w:szCs w:val="22"/>
          <w:rtl w:val="0"/>
        </w:rPr>
        <w:t xml:space="preserve">Guillermo Tomás</w:t>
        <w:tab/>
        <w:t xml:space="preserve">Elena Zoreda</w:t>
      </w:r>
    </w:p>
    <w:p w:rsidR="00000000" w:rsidDel="00000000" w:rsidP="00000000" w:rsidRDefault="00000000" w:rsidRPr="00000000" w14:paraId="00000028">
      <w:pPr>
        <w:tabs>
          <w:tab w:val="right" w:leader="none" w:pos="8759"/>
        </w:tabs>
        <w:spacing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Marketing &amp; Comunicación</w:t>
        <w:tab/>
        <w:t xml:space="preserve">Agencia de Comunicación </w:t>
      </w:r>
    </w:p>
    <w:p w:rsidR="00000000" w:rsidDel="00000000" w:rsidP="00000000" w:rsidRDefault="00000000" w:rsidRPr="00000000" w14:paraId="00000029">
      <w:pPr>
        <w:tabs>
          <w:tab w:val="right" w:leader="none" w:pos="8759"/>
        </w:tabs>
        <w:spacing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Linde Material Handling Ibérica</w:t>
        <w:tab/>
        <w:t xml:space="preserve">Pelican_Catchy</w:t>
      </w:r>
    </w:p>
    <w:p w:rsidR="00000000" w:rsidDel="00000000" w:rsidP="00000000" w:rsidRDefault="00000000" w:rsidRPr="00000000" w14:paraId="0000002A">
      <w:pPr>
        <w:tabs>
          <w:tab w:val="right" w:leader="none" w:pos="8759"/>
        </w:tabs>
        <w:spacing w:line="360" w:lineRule="auto"/>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Móvil: +34 663 92 92 50                                                                   Móvil: +34 611 16 45 97</w:t>
      </w:r>
    </w:p>
    <w:p w:rsidR="00000000" w:rsidDel="00000000" w:rsidP="00000000" w:rsidRDefault="00000000" w:rsidRPr="00000000" w14:paraId="0000002B">
      <w:pPr>
        <w:tabs>
          <w:tab w:val="right" w:leader="none" w:pos="8759"/>
        </w:tabs>
        <w:spacing w:line="360" w:lineRule="auto"/>
        <w:rPr>
          <w:sz w:val="22"/>
          <w:szCs w:val="22"/>
        </w:rPr>
      </w:pPr>
      <w:hyperlink r:id="rId9">
        <w:r w:rsidDel="00000000" w:rsidR="00000000" w:rsidRPr="00000000">
          <w:rPr>
            <w:rFonts w:ascii="DaxPro-Light" w:cs="DaxPro-Light" w:eastAsia="DaxPro-Light" w:hAnsi="DaxPro-Light"/>
            <w:color w:val="0563c1"/>
            <w:sz w:val="22"/>
            <w:szCs w:val="22"/>
            <w:u w:val="single"/>
            <w:rtl w:val="0"/>
          </w:rPr>
          <w:t xml:space="preserve">guillermo.tomas@linde-mh.es</w:t>
        </w:r>
      </w:hyperlink>
      <w:r w:rsidDel="00000000" w:rsidR="00000000" w:rsidRPr="00000000">
        <w:rPr>
          <w:rFonts w:ascii="DaxPro-Light" w:cs="DaxPro-Light" w:eastAsia="DaxPro-Light" w:hAnsi="DaxPro-Light"/>
          <w:sz w:val="22"/>
          <w:szCs w:val="22"/>
          <w:u w:val="single"/>
          <w:rtl w:val="0"/>
        </w:rPr>
        <w:t xml:space="preserve"> </w:t>
      </w:r>
      <w:r w:rsidDel="00000000" w:rsidR="00000000" w:rsidRPr="00000000">
        <w:rPr>
          <w:rFonts w:ascii="DaxPro-Light" w:cs="DaxPro-Light" w:eastAsia="DaxPro-Light" w:hAnsi="DaxPro-Light"/>
          <w:sz w:val="22"/>
          <w:szCs w:val="22"/>
          <w:rtl w:val="0"/>
        </w:rPr>
        <w:tab/>
      </w:r>
      <w:hyperlink r:id="rId10">
        <w:r w:rsidDel="00000000" w:rsidR="00000000" w:rsidRPr="00000000">
          <w:rPr>
            <w:rFonts w:ascii="DaxPro-Light" w:cs="DaxPro-Light" w:eastAsia="DaxPro-Light" w:hAnsi="DaxPro-Light"/>
            <w:color w:val="1155cc"/>
            <w:sz w:val="22"/>
            <w:szCs w:val="22"/>
            <w:u w:val="single"/>
            <w:rtl w:val="0"/>
          </w:rPr>
          <w:t xml:space="preserve">elena@pelicancatchy.com</w:t>
        </w:r>
      </w:hyperlink>
      <w:r w:rsidDel="00000000" w:rsidR="00000000" w:rsidRPr="00000000">
        <w:rPr>
          <w:rtl w:val="0"/>
        </w:rPr>
      </w:r>
    </w:p>
    <w:sectPr>
      <w:headerReference r:id="rId11" w:type="default"/>
      <w:pgSz w:h="16840" w:w="11900" w:orient="portrait"/>
      <w:pgMar w:bottom="1134" w:top="2859" w:left="1417" w:right="1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DaxPro-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165100</wp:posOffset>
              </wp:positionV>
              <wp:extent cx="2241352" cy="600075"/>
              <wp:effectExtent b="0" l="0" r="0" t="0"/>
              <wp:wrapNone/>
              <wp:docPr id="9" name=""/>
              <a:graphic>
                <a:graphicData uri="http://schemas.microsoft.com/office/word/2010/wordprocessingShape">
                  <wps:wsp>
                    <wps:cNvSpPr/>
                    <wps:cNvPr id="2" name="Shape 2"/>
                    <wps:spPr>
                      <a:xfrm>
                        <a:off x="4239612" y="3494250"/>
                        <a:ext cx="2212777" cy="571500"/>
                      </a:xfrm>
                      <a:prstGeom prst="rect">
                        <a:avLst/>
                      </a:prstGeom>
                      <a:solidFill>
                        <a:srgbClr val="FFFFFF"/>
                      </a:solidFill>
                      <a:ln>
                        <a:noFill/>
                      </a:ln>
                    </wps:spPr>
                    <wps:txbx>
                      <w:txbxContent>
                        <w:p w:rsidR="00000000" w:rsidDel="00000000" w:rsidP="00000000" w:rsidRDefault="00000000" w:rsidRPr="00000000">
                          <w:pPr>
                            <w:spacing w:after="0" w:before="0" w:line="300"/>
                            <w:ind w:left="567.0000076293945" w:right="0" w:firstLine="1134.000015258789"/>
                            <w:jc w:val="left"/>
                            <w:textDirection w:val="btLr"/>
                          </w:pPr>
                        </w:p>
                        <w:p w:rsidR="00000000" w:rsidDel="00000000" w:rsidP="00000000" w:rsidRDefault="00000000" w:rsidRPr="00000000">
                          <w:pPr>
                            <w:spacing w:after="0" w:before="0" w:line="300"/>
                            <w:ind w:left="567.0000076293945" w:right="0" w:firstLine="1134.000015258789"/>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DaxPro-Medium" w:cs="DaxPro-Medium" w:eastAsia="DaxPro-Medium" w:hAnsi="DaxPro-Medium"/>
                              <w:b w:val="0"/>
                              <w:i w:val="0"/>
                              <w:smallCaps w:val="0"/>
                              <w:strike w:val="0"/>
                              <w:color w:val="000000"/>
                              <w:sz w:val="36"/>
                              <w:vertAlign w:val="baseline"/>
                            </w:rPr>
                            <w:t xml:space="preserve">NOTA DE PRENSA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165100</wp:posOffset>
              </wp:positionV>
              <wp:extent cx="2241352" cy="600075"/>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41352" cy="6000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4465955</wp:posOffset>
          </wp:positionH>
          <wp:positionV relativeFrom="paragraph">
            <wp:posOffset>-220974</wp:posOffset>
          </wp:positionV>
          <wp:extent cx="1906905" cy="1143635"/>
          <wp:effectExtent b="0" l="0" r="0" t="0"/>
          <wp:wrapNone/>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06905" cy="1143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05C7"/>
    <w:pPr>
      <w:spacing w:after="0" w:line="240" w:lineRule="auto"/>
    </w:pPr>
    <w:rPr>
      <w:rFonts w:ascii="Times New Roman" w:cs="Times New Roman" w:hAnsi="Times New Roman"/>
      <w:sz w:val="24"/>
      <w:szCs w:val="24"/>
      <w:lang w:eastAsia="de-D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Zusammenfassung" w:customStyle="1">
    <w:name w:val="Zusammenfassung"/>
    <w:basedOn w:val="Normal"/>
    <w:rsid w:val="00155B85"/>
    <w:pPr>
      <w:spacing w:line="300" w:lineRule="exact"/>
    </w:pPr>
    <w:rPr>
      <w:rFonts w:ascii="LindeDax-Regular" w:eastAsia="Times New Roman" w:hAnsi="LindeDax-Regular"/>
      <w:sz w:val="22"/>
    </w:rPr>
  </w:style>
  <w:style w:type="character" w:styleId="Hipervnculo">
    <w:name w:val="Hyperlink"/>
    <w:basedOn w:val="Fuentedeprrafopredeter"/>
    <w:uiPriority w:val="99"/>
    <w:unhideWhenUsed w:val="1"/>
    <w:rsid w:val="00155B85"/>
    <w:rPr>
      <w:color w:val="0563c1" w:themeColor="hyperlink"/>
      <w:u w:val="single"/>
    </w:rPr>
  </w:style>
  <w:style w:type="character" w:styleId="Refdecomentario">
    <w:name w:val="annotation reference"/>
    <w:basedOn w:val="Fuentedeprrafopredeter"/>
    <w:uiPriority w:val="99"/>
    <w:semiHidden w:val="1"/>
    <w:unhideWhenUsed w:val="1"/>
    <w:rsid w:val="001405C7"/>
    <w:rPr>
      <w:sz w:val="18"/>
      <w:szCs w:val="18"/>
    </w:rPr>
  </w:style>
  <w:style w:type="paragraph" w:styleId="Textocomentario">
    <w:name w:val="annotation text"/>
    <w:basedOn w:val="Normal"/>
    <w:link w:val="TextocomentarioCar"/>
    <w:uiPriority w:val="99"/>
    <w:semiHidden w:val="1"/>
    <w:unhideWhenUsed w:val="1"/>
    <w:rsid w:val="001405C7"/>
    <w:rPr>
      <w:rFonts w:asciiTheme="minorHAnsi" w:cstheme="minorBidi" w:hAnsiTheme="minorHAnsi"/>
      <w:lang w:eastAsia="en-US"/>
    </w:rPr>
  </w:style>
  <w:style w:type="character" w:styleId="TextocomentarioCar" w:customStyle="1">
    <w:name w:val="Texto comentario Car"/>
    <w:basedOn w:val="Fuentedeprrafopredeter"/>
    <w:link w:val="Textocomentario"/>
    <w:uiPriority w:val="99"/>
    <w:semiHidden w:val="1"/>
    <w:rsid w:val="001405C7"/>
    <w:rPr>
      <w:sz w:val="24"/>
      <w:szCs w:val="24"/>
    </w:rPr>
  </w:style>
  <w:style w:type="paragraph" w:styleId="Textodeglobo">
    <w:name w:val="Balloon Text"/>
    <w:basedOn w:val="Normal"/>
    <w:link w:val="TextodegloboCar"/>
    <w:uiPriority w:val="99"/>
    <w:semiHidden w:val="1"/>
    <w:unhideWhenUsed w:val="1"/>
    <w:rsid w:val="001405C7"/>
    <w:rPr>
      <w:sz w:val="18"/>
      <w:szCs w:val="18"/>
    </w:rPr>
  </w:style>
  <w:style w:type="character" w:styleId="TextodegloboCar" w:customStyle="1">
    <w:name w:val="Texto de globo Car"/>
    <w:basedOn w:val="Fuentedeprrafopredeter"/>
    <w:link w:val="Textodeglobo"/>
    <w:uiPriority w:val="99"/>
    <w:semiHidden w:val="1"/>
    <w:rsid w:val="001405C7"/>
    <w:rPr>
      <w:rFonts w:ascii="Times New Roman" w:cs="Times New Roman" w:hAnsi="Times New Roman"/>
      <w:sz w:val="18"/>
      <w:szCs w:val="18"/>
      <w:lang w:eastAsia="de-DE"/>
    </w:rPr>
  </w:style>
  <w:style w:type="paragraph" w:styleId="Encabezado">
    <w:name w:val="header"/>
    <w:basedOn w:val="Normal"/>
    <w:link w:val="EncabezadoCar"/>
    <w:uiPriority w:val="99"/>
    <w:unhideWhenUsed w:val="1"/>
    <w:rsid w:val="001405C7"/>
    <w:pPr>
      <w:tabs>
        <w:tab w:val="center" w:pos="4536"/>
        <w:tab w:val="right" w:pos="9072"/>
      </w:tabs>
    </w:pPr>
  </w:style>
  <w:style w:type="character" w:styleId="EncabezadoCar" w:customStyle="1">
    <w:name w:val="Encabezado Car"/>
    <w:basedOn w:val="Fuentedeprrafopredeter"/>
    <w:link w:val="Encabezado"/>
    <w:uiPriority w:val="99"/>
    <w:rsid w:val="001405C7"/>
    <w:rPr>
      <w:rFonts w:ascii="Times New Roman" w:cs="Times New Roman" w:hAnsi="Times New Roman"/>
      <w:sz w:val="24"/>
      <w:szCs w:val="24"/>
      <w:lang w:eastAsia="de-DE"/>
    </w:rPr>
  </w:style>
  <w:style w:type="paragraph" w:styleId="Piedepgina">
    <w:name w:val="footer"/>
    <w:basedOn w:val="Normal"/>
    <w:link w:val="PiedepginaCar"/>
    <w:uiPriority w:val="99"/>
    <w:unhideWhenUsed w:val="1"/>
    <w:rsid w:val="001405C7"/>
    <w:pPr>
      <w:tabs>
        <w:tab w:val="center" w:pos="4536"/>
        <w:tab w:val="right" w:pos="9072"/>
      </w:tabs>
    </w:pPr>
  </w:style>
  <w:style w:type="character" w:styleId="PiedepginaCar" w:customStyle="1">
    <w:name w:val="Pie de página Car"/>
    <w:basedOn w:val="Fuentedeprrafopredeter"/>
    <w:link w:val="Piedepgina"/>
    <w:uiPriority w:val="99"/>
    <w:rsid w:val="001405C7"/>
    <w:rPr>
      <w:rFonts w:ascii="Times New Roman" w:cs="Times New Roman" w:hAnsi="Times New Roman"/>
      <w:sz w:val="24"/>
      <w:szCs w:val="24"/>
      <w:lang w:eastAsia="de-DE"/>
    </w:rPr>
  </w:style>
  <w:style w:type="paragraph" w:styleId="Asuntodelcomentario">
    <w:name w:val="annotation subject"/>
    <w:basedOn w:val="Textocomentario"/>
    <w:next w:val="Textocomentario"/>
    <w:link w:val="AsuntodelcomentarioCar"/>
    <w:uiPriority w:val="99"/>
    <w:semiHidden w:val="1"/>
    <w:unhideWhenUsed w:val="1"/>
    <w:rsid w:val="001405C7"/>
    <w:rPr>
      <w:rFonts w:ascii="Times New Roman" w:cs="Times New Roman" w:hAnsi="Times New Roman"/>
      <w:b w:val="1"/>
      <w:bCs w:val="1"/>
      <w:sz w:val="20"/>
      <w:szCs w:val="20"/>
      <w:lang w:eastAsia="de-DE"/>
    </w:rPr>
  </w:style>
  <w:style w:type="character" w:styleId="AsuntodelcomentarioCar" w:customStyle="1">
    <w:name w:val="Asunto del comentario Car"/>
    <w:basedOn w:val="TextocomentarioCar"/>
    <w:link w:val="Asuntodelcomentario"/>
    <w:uiPriority w:val="99"/>
    <w:semiHidden w:val="1"/>
    <w:rsid w:val="001405C7"/>
    <w:rPr>
      <w:rFonts w:ascii="Times New Roman" w:cs="Times New Roman" w:hAnsi="Times New Roman"/>
      <w:b w:val="1"/>
      <w:bCs w:val="1"/>
      <w:sz w:val="20"/>
      <w:szCs w:val="20"/>
      <w:lang w:eastAsia="de-DE"/>
    </w:rPr>
  </w:style>
  <w:style w:type="paragraph" w:styleId="Default" w:customStyle="1">
    <w:name w:val="Default"/>
    <w:rsid w:val="001405C7"/>
    <w:pPr>
      <w:autoSpaceDE w:val="0"/>
      <w:autoSpaceDN w:val="0"/>
      <w:adjustRightInd w:val="0"/>
      <w:spacing w:after="0" w:line="240" w:lineRule="auto"/>
    </w:pPr>
    <w:rPr>
      <w:rFonts w:ascii="Dax Offc Pro" w:cs="Dax Offc Pro" w:hAnsi="Dax Offc Pro"/>
      <w:color w:val="000000"/>
      <w:sz w:val="24"/>
      <w:szCs w:val="24"/>
    </w:rPr>
  </w:style>
  <w:style w:type="paragraph" w:styleId="Prrafodelista">
    <w:name w:val="List Paragraph"/>
    <w:basedOn w:val="Normal"/>
    <w:uiPriority w:val="34"/>
    <w:rsid w:val="001405C7"/>
    <w:pPr>
      <w:spacing w:line="260" w:lineRule="atLeast"/>
      <w:ind w:left="720"/>
      <w:contextualSpacing w:val="1"/>
    </w:pPr>
    <w:rPr>
      <w:rFonts w:asciiTheme="minorHAnsi" w:cstheme="minorBidi" w:hAnsiTheme="minorHAnsi"/>
      <w:sz w:val="19"/>
      <w:szCs w:val="22"/>
      <w:lang w:eastAsia="en-US"/>
    </w:rPr>
  </w:style>
  <w:style w:type="paragraph" w:styleId="Revisin">
    <w:name w:val="Revision"/>
    <w:hidden w:val="1"/>
    <w:uiPriority w:val="99"/>
    <w:semiHidden w:val="1"/>
    <w:rsid w:val="001405C7"/>
    <w:pPr>
      <w:spacing w:after="0" w:line="240" w:lineRule="auto"/>
    </w:pPr>
    <w:rPr>
      <w:rFonts w:ascii="Times New Roman" w:cs="Times New Roman" w:hAnsi="Times New Roman"/>
      <w:sz w:val="24"/>
      <w:szCs w:val="24"/>
      <w:lang w:eastAsia="de-DE"/>
    </w:rPr>
  </w:style>
  <w:style w:type="character" w:styleId="Hipervnculovisitado">
    <w:name w:val="FollowedHyperlink"/>
    <w:basedOn w:val="Fuentedeprrafopredeter"/>
    <w:uiPriority w:val="99"/>
    <w:semiHidden w:val="1"/>
    <w:unhideWhenUsed w:val="1"/>
    <w:rsid w:val="001405C7"/>
    <w:rPr>
      <w:color w:val="954f72" w:themeColor="followedHyperlink"/>
      <w:u w:val="single"/>
    </w:rPr>
  </w:style>
  <w:style w:type="paragraph" w:styleId="NormalWeb">
    <w:name w:val="Normal (Web)"/>
    <w:basedOn w:val="Normal"/>
    <w:uiPriority w:val="99"/>
    <w:semiHidden w:val="1"/>
    <w:unhideWhenUsed w:val="1"/>
    <w:rsid w:val="001405C7"/>
    <w:pPr>
      <w:spacing w:after="100" w:afterAutospacing="1" w:before="100" w:beforeAutospacing="1"/>
    </w:pPr>
    <w:rPr>
      <w:rFonts w:eastAsia="Times New Roman"/>
    </w:rPr>
  </w:style>
  <w:style w:type="paragraph" w:styleId="Sinespaciado">
    <w:name w:val="No Spacing"/>
    <w:uiPriority w:val="1"/>
    <w:qFormat w:val="1"/>
    <w:rsid w:val="001405C7"/>
    <w:pPr>
      <w:spacing w:after="0" w:line="240" w:lineRule="auto"/>
    </w:pPr>
  </w:style>
  <w:style w:type="character" w:styleId="Mencinsinresolver">
    <w:name w:val="Unresolved Mention"/>
    <w:basedOn w:val="Fuentedeprrafopredeter"/>
    <w:uiPriority w:val="99"/>
    <w:semiHidden w:val="1"/>
    <w:unhideWhenUsed w:val="1"/>
    <w:rsid w:val="00255DDE"/>
    <w:rPr>
      <w:color w:val="605e5c"/>
      <w:shd w:color="auto" w:fill="e1dfdd" w:val="clear"/>
    </w:rPr>
  </w:style>
  <w:style w:type="paragraph" w:styleId="m-2421043129402594891msolistparagraph" w:customStyle="1">
    <w:name w:val="m_-2421043129402594891msolistparagraph"/>
    <w:basedOn w:val="Normal"/>
    <w:rsid w:val="00E15381"/>
    <w:pPr>
      <w:spacing w:after="100" w:afterAutospacing="1" w:before="100" w:beforeAutospacing="1"/>
    </w:pPr>
    <w:rPr>
      <w:rFonts w:eastAsia="Times New Roman"/>
      <w:lang w:eastAsia="es-ES" w:val="es-ES"/>
    </w:rPr>
  </w:style>
  <w:style w:type="character" w:styleId="il" w:customStyle="1">
    <w:name w:val="il"/>
    <w:basedOn w:val="Fuentedeprrafopredeter"/>
    <w:rsid w:val="00E1538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lena@pelicancomunicacion.com" TargetMode="External"/><Relationship Id="rId9" Type="http://schemas.openxmlformats.org/officeDocument/2006/relationships/hyperlink" Target="mailto:guillermo.tomas@linde-mh.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ti8qLSLHcKc" TargetMode="External"/><Relationship Id="rId8" Type="http://schemas.openxmlformats.org/officeDocument/2006/relationships/hyperlink" Target="https://www.youtube.com/watch?v=Awc6Orl5o8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AXJYjvvAGNq2HKC1b4PhxI/BQ==">CgMxLjAyDmguZW81aDd0ajQ2bm1zOAByITFab0JGSWNzSkxsak1fWGRUMlc3eXhsSEJnV2hZYWxzTQ==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2024-03-19T10:47:00Z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0x0101005E636A18C93200428C239A0493657B91</vt:lpwstr>
  </property>
  <property fmtid="{D5CDD505-2E9C-101B-9397-08002B2CF9AE}" pid="3" name="MediaServiceImageTags">
    <vt:lpwstr/>
  </property>
</Properties>
</file>